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17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4.0 Penghasilan Projek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4.1     Menghasilkan projek berasaskan bahan bukan logam dengan litar elektrik.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4.1.6, 4.1.7</w:t>
            </w:r>
          </w:p>
        </w:tc>
      </w:tr>
      <w:tr>
        <w:trPr>
          <w:trHeight w:hRule="atleast" w:val="8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Menyediakan semua alatan dan bahan berpandukan manual.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Mengukur, menanda dan memotong bahan dengan kaedah yang betul dan ukuran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yang tepat.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Guru menggunakan pengetahuan sedia ada murid berkaitan alatan tangan pada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pelajaran yang lepas.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merujuk kepada manual untuk menyediakan semua  alatan dan bahan pada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yang dikehendaki.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menyenaraikan  3 alatan dan 3 bahan yang diperlukan untuk membuat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projek. 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menyediakan alatan dan bahan yang diperlukan untuk membuat projek.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melakukan aktiviti mengukur kayu menggunakan pembaris keluli/pita ukur.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melakukan kerja memotong pada kayu yang telah ditanda dengan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bimbingan guru.(KBAT)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7. Guru membuat rumusan pada semua hasil kerja murid.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I-think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Alatan tangan, Bahan projek, Manual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Menjaga keselamatan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EK1 - Orientasi pencapaian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Lembaran kerja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Nama : .................................................................. </w:t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Lembaran Kerja. </w:t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(Penilaian pengajaran dan pembelajaran)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485765" cy="3199765"/>
                <wp:effectExtent l="0" t="0" r="0" b="0"/>
                <wp:docPr id="9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</a:xfrm>
                        <a:prstGeom prst="rect"/>
                        <a:ln cap="flat"/>
                      </wpg:grpSpPr>
                      <wps:wsp>
                        <wps:cNvSpPr/>
                        <wps:spPr>
                          <a:xfrm>
                            <a:off x="2122170" y="98425"/>
                            <a:ext cx="1241425" cy="1241425"/>
                          </a:xfrm>
                          <a:prstGeom prst="arc">
                            <a:avLst>
                              <a:gd name="adj1" fmla="val 13200000"/>
                              <a:gd name="adj2" fmla="val 19200000"/>
                            </a:avLst>
                          </a:prstGeom>
                          <a:noFill/>
                          <a:ln w="25400" cap="flat" cmpd="sng">
                            <a:solidFill>
                              <a:srgbClr val="4F81BD">
                                <a:lumOff val="0"/>
                                <a:shade val="60000"/>
                                <a:satOff val="0"/>
                              </a:srgbClr>
                            </a:solidFill>
                            <a:prstDash val="solid"/>
                          </a:ln>
                          <a:sp3d prstMaterial="warmMatte"/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2122170" y="98425"/>
                            <a:ext cx="1241425" cy="1241425"/>
                          </a:xfrm>
                          <a:prstGeom prst="arc">
                            <a:avLst>
                              <a:gd name="adj1" fmla="val 2400000"/>
                              <a:gd name="adj2" fmla="val 8400000"/>
                            </a:avLst>
                          </a:prstGeom>
                          <a:noFill/>
                          <a:ln w="25400" cap="flat" cmpd="sng">
                            <a:solidFill>
                              <a:srgbClr val="4F81BD">
                                <a:lumOff val="0"/>
                                <a:shade val="60000"/>
                                <a:satOff val="0"/>
                              </a:srgbClr>
                            </a:solidFill>
                            <a:prstDash val="solid"/>
                          </a:ln>
                          <a:sp3d prstMaterial="warmMatte"/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620395" y="1859915"/>
                            <a:ext cx="1241425" cy="1241425"/>
                          </a:xfrm>
                          <a:prstGeom prst="arc">
                            <a:avLst>
                              <a:gd name="adj1" fmla="val 13200000"/>
                              <a:gd name="adj2" fmla="val 19200000"/>
                            </a:avLst>
                          </a:prstGeom>
                          <a:noFill/>
                          <a:ln w="25400" cap="flat" cmpd="sng">
                            <a:solidFill>
                              <a:srgbClr val="4F81BD">
                                <a:lumOff val="0"/>
                                <a:shade val="60000"/>
                                <a:satOff val="0"/>
                              </a:srgbClr>
                            </a:solidFill>
                            <a:prstDash val="solid"/>
                          </a:ln>
                          <a:sp3d prstMaterial="warmMatte"/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620395" y="1859915"/>
                            <a:ext cx="1241425" cy="1241425"/>
                          </a:xfrm>
                          <a:prstGeom prst="arc">
                            <a:avLst>
                              <a:gd name="adj1" fmla="val 2400000"/>
                              <a:gd name="adj2" fmla="val 8400000"/>
                            </a:avLst>
                          </a:prstGeom>
                          <a:noFill/>
                          <a:ln w="25400" cap="flat" cmpd="sng">
                            <a:solidFill>
                              <a:srgbClr val="4F81BD">
                                <a:lumOff val="0"/>
                                <a:shade val="60000"/>
                                <a:satOff val="0"/>
                              </a:srgbClr>
                            </a:solidFill>
                            <a:prstDash val="solid"/>
                          </a:ln>
                          <a:sp3d prstMaterial="warmMatte"/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3623310" y="1859915"/>
                            <a:ext cx="1241425" cy="1241425"/>
                          </a:xfrm>
                          <a:prstGeom prst="arc">
                            <a:avLst>
                              <a:gd name="adj1" fmla="val 13200000"/>
                              <a:gd name="adj2" fmla="val 19200000"/>
                            </a:avLst>
                          </a:prstGeom>
                          <a:noFill/>
                          <a:ln w="25400" cap="flat" cmpd="sng">
                            <a:solidFill>
                              <a:srgbClr val="4F81BD">
                                <a:lumOff val="0"/>
                                <a:shade val="60000"/>
                                <a:satOff val="0"/>
                              </a:srgbClr>
                            </a:solidFill>
                            <a:prstDash val="solid"/>
                          </a:ln>
                          <a:sp3d prstMaterial="warmMatte"/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3623310" y="1859915"/>
                            <a:ext cx="1241425" cy="1241425"/>
                          </a:xfrm>
                          <a:prstGeom prst="arc">
                            <a:avLst>
                              <a:gd name="adj1" fmla="val 2400000"/>
                              <a:gd name="adj2" fmla="val 8400000"/>
                            </a:avLst>
                          </a:prstGeom>
                          <a:noFill/>
                          <a:ln w="25400" cap="flat" cmpd="sng">
                            <a:solidFill>
                              <a:srgbClr val="4F81BD">
                                <a:lumOff val="0"/>
                                <a:shade val="60000"/>
                                <a:satOff val="0"/>
                              </a:srgbClr>
                            </a:solidFill>
                            <a:prstDash val="solid"/>
                          </a:ln>
                          <a:sp3d prstMaterial="warmMatte"/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5400000">
                            <a:off x="1731010" y="848995"/>
                            <a:ext cx="521335" cy="1502410"/>
                          </a:xfrm>
                          <a:prstGeom prst="bentConnector3"/>
                          <a:ln cap="flat">
                            <a:solidFill>
                              <a:schemeClr val="accent1">
                                <a:shade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 flipH="1">
                            <a:off x="3232785" y="848995"/>
                            <a:ext cx="521335" cy="1501775"/>
                          </a:xfrm>
                          <a:prstGeom prst="bentConnector3"/>
                          <a:ln cap="flat">
                            <a:solidFill>
                              <a:schemeClr val="accent1">
                                <a:shade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1501775" y="321310"/>
                            <a:ext cx="2482850" cy="794385"/>
                          </a:xfrm>
                          <a:prstGeom prst="rect"/>
                          <a:noFill/>
                          <a:ln w="25400" cap="flat">
                            <a:noFill/>
                          </a:ln>
                          <a:sp3d prstMaterial="warmMatte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>
                              <a:alpha val="89882"/>
                            </a:schemeClr>
                          </a:fillRef>
                          <a:effectRef idx="0"/>
                          <a:fontRef idx="minor"/>
                        </wps:style>
                        <wps:txbx style="" inset="1pt,1pt,1pt,1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201"/>
                                <w:ind w:left="1" w:hanging="1"/>
                                <w:rPr>
                                  <w:color w:val="000000"/>
                                  <w:position w:val="0"/>
                                  <w:sz w:val="48"/>
                                  <w:szCs w:val="48"/>
                                  <w:rFonts w:ascii="Calibri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48"/>
                                  <w:szCs w:val="48"/>
                                  <w:rFonts w:ascii="Calibri" w:eastAsia="맑은 고딕" w:hAnsi="맑은 고딕" w:hint="default"/>
                                </w:rPr>
                                <w:t xml:space="preserve">Projek Rumah Api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5240" tIns="15240" rIns="15240" bIns="15240" numCol="1" spcCol="0" rtlCol="0" fromWordArt="0" anchor="ctr" anchorCtr="0" forceAA="0" compatLnSpc="0" upright="1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0" y="2082800"/>
                            <a:ext cx="2482850" cy="794385"/>
                          </a:xfrm>
                          <a:prstGeom prst="rect"/>
                          <a:noFill/>
                          <a:ln w="25400" cap="flat">
                            <a:noFill/>
                          </a:ln>
                          <a:sp3d prstMaterial="warmMatte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>
                              <a:alpha val="89882"/>
                            </a:schemeClr>
                          </a:fillRef>
                          <a:effectRef idx="0"/>
                          <a:fontRef idx="minor"/>
                        </wps:style>
                        <wps:txbx style="" inset="1pt,1pt,1pt,1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201"/>
                                <w:ind w:left="1" w:hanging="1"/>
                                <w:rPr>
                                  <w:color w:val="000000"/>
                                  <w:position w:val="0"/>
                                  <w:sz w:val="48"/>
                                  <w:szCs w:val="48"/>
                                  <w:rFonts w:ascii="Calibri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48"/>
                                  <w:szCs w:val="48"/>
                                  <w:rFonts w:ascii="Calibri" w:eastAsia="맑은 고딕" w:hAnsi="맑은 고딕" w:hint="default"/>
                                </w:rPr>
                                <w:t>Alat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5240" tIns="15240" rIns="15240" bIns="15240" numCol="1" spcCol="0" rtlCol="0" fromWordArt="0" anchor="ctr" anchorCtr="0" forceAA="0" compatLnSpc="0" upright="1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3002915" y="2082800"/>
                            <a:ext cx="2482850" cy="794385"/>
                          </a:xfrm>
                          <a:prstGeom prst="rect"/>
                          <a:noFill/>
                          <a:ln w="25400" cap="flat">
                            <a:noFill/>
                          </a:ln>
                          <a:sp3d prstMaterial="warmMatte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>
                              <a:alpha val="89882"/>
                            </a:schemeClr>
                          </a:fillRef>
                          <a:effectRef idx="0"/>
                          <a:fontRef idx="minor"/>
                        </wps:style>
                        <wps:txbx style="" inset="1pt,1pt,1pt,1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201"/>
                                <w:ind w:left="1" w:hanging="1"/>
                                <w:rPr>
                                  <w:color w:val="000000"/>
                                  <w:position w:val="0"/>
                                  <w:sz w:val="48"/>
                                  <w:szCs w:val="48"/>
                                  <w:rFonts w:ascii="Calibri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48"/>
                                  <w:szCs w:val="48"/>
                                  <w:rFonts w:ascii="Calibri" w:eastAsia="맑은 고딕" w:hAnsi="맑은 고딕" w:hint="default"/>
                                </w:rPr>
                                <w:t>Bahan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5240" tIns="15240" rIns="15240" bIns="15240" numCol="1" spcCol="0" rtlCol="0" fromWordArt="0" anchor="ctr" anchorCtr="0" forceAA="0" compatLnSpc="0" upright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rect id="_x0000_s97" type="#_x0000_t1" style="position:static;width:431.9pt;height:251.9pt;z-index:251624961" stroked="f" filled="f"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1. __________________________</w:t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1. _______________________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2. __________________________</w:t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2. _______________________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3. __________________________</w:t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3. _______________________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4ED1FB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31706055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622771-4774-441A-9E3C-CAA4226D6D1E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3B76F010-AE0D-4192-8266-B24275E19F07}">
      <dgm:prSet phldrT="[Text]"/>
      <dgm:spPr>
        <a:xfrm>
          <a:off x="1502531" y="322311"/>
          <a:ext cx="2481336" cy="794027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MY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Projek Rumah Api</a:t>
          </a:r>
        </a:p>
      </dgm:t>
    </dgm:pt>
    <dgm:pt modelId="{AA7F2A7C-5FC8-4A72-ABF1-47D9B48DA5C1}" type="parTrans" cxnId="{79B1D8E3-067B-495E-8DD9-06502FA030AB}">
      <dgm:prSet/>
      <dgm:spPr/>
      <dgm:t>
        <a:bodyPr/>
        <a:lstStyle/>
        <a:p>
          <a:endParaRPr lang="en-MY"/>
        </a:p>
      </dgm:t>
    </dgm:pt>
    <dgm:pt modelId="{BFAC4F0E-40F4-4039-8D9E-FF521B048C16}" type="sibTrans" cxnId="{79B1D8E3-067B-495E-8DD9-06502FA030AB}">
      <dgm:prSet/>
      <dgm:spPr/>
      <dgm:t>
        <a:bodyPr/>
        <a:lstStyle/>
        <a:p>
          <a:endParaRPr lang="en-MY"/>
        </a:p>
      </dgm:t>
    </dgm:pt>
    <dgm:pt modelId="{88630012-42AA-4DC3-92A2-6128A7FA0A2E}">
      <dgm:prSet phldrT="[Text]"/>
      <dgm:spPr>
        <a:xfrm>
          <a:off x="1322" y="2084060"/>
          <a:ext cx="2481336" cy="794027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MY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Alat</a:t>
          </a:r>
        </a:p>
      </dgm:t>
    </dgm:pt>
    <dgm:pt modelId="{FC6B9BB2-14EE-4012-B656-7C6B049DEA4F}" type="parTrans" cxnId="{9BF3E8D9-D49D-41D1-8129-39347529FD56}">
      <dgm:prSet/>
      <dgm:spPr>
        <a:xfrm>
          <a:off x="1241991" y="1339659"/>
          <a:ext cx="1501208" cy="5210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/>
        </a:p>
      </dgm:t>
    </dgm:pt>
    <dgm:pt modelId="{76E998F2-9440-48E9-88C1-296EDA01E7DA}" type="sibTrans" cxnId="{9BF3E8D9-D49D-41D1-8129-39347529FD56}">
      <dgm:prSet/>
      <dgm:spPr/>
      <dgm:t>
        <a:bodyPr/>
        <a:lstStyle/>
        <a:p>
          <a:endParaRPr lang="en-MY"/>
        </a:p>
      </dgm:t>
    </dgm:pt>
    <dgm:pt modelId="{EF99143B-957C-41F4-BEB5-C8E6203E49F5}">
      <dgm:prSet phldrT="[Text]"/>
      <dgm:spPr>
        <a:xfrm>
          <a:off x="3003740" y="2084060"/>
          <a:ext cx="2481336" cy="794027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MY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Bahan</a:t>
          </a:r>
        </a:p>
      </dgm:t>
    </dgm:pt>
    <dgm:pt modelId="{C311CB49-0D19-4DD2-8FFA-A6D6F00E5316}" type="parTrans" cxnId="{E93F6604-1F15-4D72-9E13-B4ECB7512074}">
      <dgm:prSet/>
      <dgm:spPr>
        <a:xfrm>
          <a:off x="2743200" y="1339659"/>
          <a:ext cx="1501208" cy="5210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/>
        </a:p>
      </dgm:t>
    </dgm:pt>
    <dgm:pt modelId="{CF986969-BFBF-41D9-B486-6A424C531310}" type="sibTrans" cxnId="{E93F6604-1F15-4D72-9E13-B4ECB7512074}">
      <dgm:prSet/>
      <dgm:spPr/>
      <dgm:t>
        <a:bodyPr/>
        <a:lstStyle/>
        <a:p>
          <a:endParaRPr lang="en-MY"/>
        </a:p>
      </dgm:t>
    </dgm:pt>
    <dgm:pt modelId="{DF02C1E9-5548-4369-AD53-7E9608C8C727}" type="pres">
      <dgm:prSet presAssocID="{67622771-4774-441A-9E3C-CAA4226D6D1E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MY"/>
        </a:p>
      </dgm:t>
    </dgm:pt>
    <dgm:pt modelId="{8ED954B3-5C24-46E8-B33E-56DEED608F22}" type="pres">
      <dgm:prSet presAssocID="{3B76F010-AE0D-4192-8266-B24275E19F07}" presName="hierRoot1" presStyleCnt="0">
        <dgm:presLayoutVars>
          <dgm:hierBranch val="init"/>
        </dgm:presLayoutVars>
      </dgm:prSet>
      <dgm:spPr/>
    </dgm:pt>
    <dgm:pt modelId="{367A4EB1-3B37-49D7-9CE6-64B0E0327E09}" type="pres">
      <dgm:prSet presAssocID="{3B76F010-AE0D-4192-8266-B24275E19F07}" presName="rootComposite1" presStyleCnt="0"/>
      <dgm:spPr/>
    </dgm:pt>
    <dgm:pt modelId="{FC1EC1D4-D2E8-4410-A1C1-36EF706189A9}" type="pres">
      <dgm:prSet presAssocID="{3B76F010-AE0D-4192-8266-B24275E19F07}" presName="rootText1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MY"/>
        </a:p>
      </dgm:t>
    </dgm:pt>
    <dgm:pt modelId="{9B02516A-9D47-47F6-B133-7982B3636B8B}" type="pres">
      <dgm:prSet presAssocID="{3B76F010-AE0D-4192-8266-B24275E19F07}" presName="topArc1" presStyleLbl="parChTrans1D1" presStyleIdx="0" presStyleCnt="6"/>
      <dgm:spPr>
        <a:xfrm>
          <a:off x="2122865" y="98991"/>
          <a:ext cx="1240668" cy="124066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/>
        </a:p>
      </dgm:t>
    </dgm:pt>
    <dgm:pt modelId="{D579D10A-E22C-4C36-A946-5CBF746E1802}" type="pres">
      <dgm:prSet presAssocID="{3B76F010-AE0D-4192-8266-B24275E19F07}" presName="bottomArc1" presStyleLbl="parChTrans1D1" presStyleIdx="1" presStyleCnt="6"/>
      <dgm:spPr>
        <a:xfrm>
          <a:off x="2122865" y="98991"/>
          <a:ext cx="1240668" cy="124066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/>
        </a:p>
      </dgm:t>
    </dgm:pt>
    <dgm:pt modelId="{956B865C-6AD3-45D6-8275-306AFE08ABE9}" type="pres">
      <dgm:prSet presAssocID="{3B76F010-AE0D-4192-8266-B24275E19F07}" presName="topConnNode1" presStyleLbl="node1" presStyleIdx="0" presStyleCnt="0"/>
      <dgm:spPr/>
      <dgm:t>
        <a:bodyPr/>
        <a:lstStyle/>
        <a:p>
          <a:endParaRPr lang="en-MY"/>
        </a:p>
      </dgm:t>
    </dgm:pt>
    <dgm:pt modelId="{BD36ACBB-CA3E-482B-8638-D5BC098ACA65}" type="pres">
      <dgm:prSet presAssocID="{3B76F010-AE0D-4192-8266-B24275E19F07}" presName="hierChild2" presStyleCnt="0"/>
      <dgm:spPr/>
    </dgm:pt>
    <dgm:pt modelId="{54BFFEC5-0EF9-4031-9856-96B758B2C905}" type="pres">
      <dgm:prSet presAssocID="{FC6B9BB2-14EE-4012-B656-7C6B049DEA4F}" presName="Name28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</dgm:spPr>
      <dgm:t>
        <a:bodyPr/>
        <a:lstStyle/>
        <a:p>
          <a:endParaRPr lang="en-MY"/>
        </a:p>
      </dgm:t>
    </dgm:pt>
    <dgm:pt modelId="{2D24B358-B009-457F-9B15-B44500217BFA}" type="pres">
      <dgm:prSet presAssocID="{88630012-42AA-4DC3-92A2-6128A7FA0A2E}" presName="hierRoot2" presStyleCnt="0">
        <dgm:presLayoutVars>
          <dgm:hierBranch val="init"/>
        </dgm:presLayoutVars>
      </dgm:prSet>
      <dgm:spPr/>
    </dgm:pt>
    <dgm:pt modelId="{654CBED6-2DAC-40CB-8EA8-F2D92E47A0CE}" type="pres">
      <dgm:prSet presAssocID="{88630012-42AA-4DC3-92A2-6128A7FA0A2E}" presName="rootComposite2" presStyleCnt="0"/>
      <dgm:spPr/>
    </dgm:pt>
    <dgm:pt modelId="{07C085DE-5735-4344-A75B-64E414BA04F0}" type="pres">
      <dgm:prSet presAssocID="{88630012-42AA-4DC3-92A2-6128A7FA0A2E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MY"/>
        </a:p>
      </dgm:t>
    </dgm:pt>
    <dgm:pt modelId="{64CE5B8F-EA95-4A99-AD90-6C2BFA10A647}" type="pres">
      <dgm:prSet presAssocID="{88630012-42AA-4DC3-92A2-6128A7FA0A2E}" presName="topArc2" presStyleLbl="parChTrans1D1" presStyleIdx="2" presStyleCnt="6"/>
      <dgm:spPr>
        <a:xfrm>
          <a:off x="621656" y="1860740"/>
          <a:ext cx="1240668" cy="124066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/>
        </a:p>
      </dgm:t>
    </dgm:pt>
    <dgm:pt modelId="{E1DD22F9-0B51-455D-B671-2737E23E8FBA}" type="pres">
      <dgm:prSet presAssocID="{88630012-42AA-4DC3-92A2-6128A7FA0A2E}" presName="bottomArc2" presStyleLbl="parChTrans1D1" presStyleIdx="3" presStyleCnt="6"/>
      <dgm:spPr>
        <a:xfrm>
          <a:off x="621656" y="1860740"/>
          <a:ext cx="1240668" cy="124066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/>
        </a:p>
      </dgm:t>
    </dgm:pt>
    <dgm:pt modelId="{D53EE9BB-D319-49F4-893A-DA9C2AA24E02}" type="pres">
      <dgm:prSet presAssocID="{88630012-42AA-4DC3-92A2-6128A7FA0A2E}" presName="topConnNode2" presStyleLbl="node2" presStyleIdx="0" presStyleCnt="0"/>
      <dgm:spPr/>
      <dgm:t>
        <a:bodyPr/>
        <a:lstStyle/>
        <a:p>
          <a:endParaRPr lang="en-MY"/>
        </a:p>
      </dgm:t>
    </dgm:pt>
    <dgm:pt modelId="{651DE43A-CB52-4C48-A956-54B0B29C9D07}" type="pres">
      <dgm:prSet presAssocID="{88630012-42AA-4DC3-92A2-6128A7FA0A2E}" presName="hierChild4" presStyleCnt="0"/>
      <dgm:spPr/>
    </dgm:pt>
    <dgm:pt modelId="{7770C3B8-EE8F-4C60-9161-53858EA82E9B}" type="pres">
      <dgm:prSet presAssocID="{88630012-42AA-4DC3-92A2-6128A7FA0A2E}" presName="hierChild5" presStyleCnt="0"/>
      <dgm:spPr/>
    </dgm:pt>
    <dgm:pt modelId="{5DA5253B-0F89-4328-96ED-F481F9C9D413}" type="pres">
      <dgm:prSet presAssocID="{C311CB49-0D19-4DD2-8FFA-A6D6F00E5316}" presName="Name28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</dgm:spPr>
      <dgm:t>
        <a:bodyPr/>
        <a:lstStyle/>
        <a:p>
          <a:endParaRPr lang="en-MY"/>
        </a:p>
      </dgm:t>
    </dgm:pt>
    <dgm:pt modelId="{55F9ACBD-1375-4A5E-A9F2-D0AE6201EB1A}" type="pres">
      <dgm:prSet presAssocID="{EF99143B-957C-41F4-BEB5-C8E6203E49F5}" presName="hierRoot2" presStyleCnt="0">
        <dgm:presLayoutVars>
          <dgm:hierBranch val="init"/>
        </dgm:presLayoutVars>
      </dgm:prSet>
      <dgm:spPr/>
    </dgm:pt>
    <dgm:pt modelId="{5CC34FB1-C306-444F-B6D1-8F5CC20B4C62}" type="pres">
      <dgm:prSet presAssocID="{EF99143B-957C-41F4-BEB5-C8E6203E49F5}" presName="rootComposite2" presStyleCnt="0"/>
      <dgm:spPr/>
    </dgm:pt>
    <dgm:pt modelId="{FF23C512-9AB6-4AFE-9514-4C97E7E0BB99}" type="pres">
      <dgm:prSet presAssocID="{EF99143B-957C-41F4-BEB5-C8E6203E49F5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MY"/>
        </a:p>
      </dgm:t>
    </dgm:pt>
    <dgm:pt modelId="{3B51106F-5AC7-4640-8395-B722477872B4}" type="pres">
      <dgm:prSet presAssocID="{EF99143B-957C-41F4-BEB5-C8E6203E49F5}" presName="topArc2" presStyleLbl="parChTrans1D1" presStyleIdx="4" presStyleCnt="6"/>
      <dgm:spPr>
        <a:xfrm>
          <a:off x="3624074" y="1860740"/>
          <a:ext cx="1240668" cy="124066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/>
        </a:p>
      </dgm:t>
    </dgm:pt>
    <dgm:pt modelId="{9E253298-FC02-42AD-8D54-FB55C3DB9722}" type="pres">
      <dgm:prSet presAssocID="{EF99143B-957C-41F4-BEB5-C8E6203E49F5}" presName="bottomArc2" presStyleLbl="parChTrans1D1" presStyleIdx="5" presStyleCnt="6"/>
      <dgm:spPr>
        <a:xfrm>
          <a:off x="3624074" y="1860740"/>
          <a:ext cx="1240668" cy="124066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/>
        </a:p>
      </dgm:t>
    </dgm:pt>
    <dgm:pt modelId="{9FA789E8-3D93-4A76-AC8F-1A34C8376A2E}" type="pres">
      <dgm:prSet presAssocID="{EF99143B-957C-41F4-BEB5-C8E6203E49F5}" presName="topConnNode2" presStyleLbl="node2" presStyleIdx="0" presStyleCnt="0"/>
      <dgm:spPr/>
      <dgm:t>
        <a:bodyPr/>
        <a:lstStyle/>
        <a:p>
          <a:endParaRPr lang="en-MY"/>
        </a:p>
      </dgm:t>
    </dgm:pt>
    <dgm:pt modelId="{3F3FE4BD-340A-4943-A995-4675B2C68E52}" type="pres">
      <dgm:prSet presAssocID="{EF99143B-957C-41F4-BEB5-C8E6203E49F5}" presName="hierChild4" presStyleCnt="0"/>
      <dgm:spPr/>
    </dgm:pt>
    <dgm:pt modelId="{509A963B-02B1-45EE-90F9-BE902E2D000A}" type="pres">
      <dgm:prSet presAssocID="{EF99143B-957C-41F4-BEB5-C8E6203E49F5}" presName="hierChild5" presStyleCnt="0"/>
      <dgm:spPr/>
    </dgm:pt>
    <dgm:pt modelId="{60B2F458-67C5-4B65-A3D3-F3C1CB3F931C}" type="pres">
      <dgm:prSet presAssocID="{3B76F010-AE0D-4192-8266-B24275E19F07}" presName="hierChild3" presStyleCnt="0"/>
      <dgm:spPr/>
    </dgm:pt>
  </dgm:ptLst>
  <dgm:cxnLst>
    <dgm:cxn modelId="{9BF3E8D9-D49D-41D1-8129-39347529FD56}" srcId="{3B76F010-AE0D-4192-8266-B24275E19F07}" destId="{88630012-42AA-4DC3-92A2-6128A7FA0A2E}" srcOrd="0" destOrd="0" parTransId="{FC6B9BB2-14EE-4012-B656-7C6B049DEA4F}" sibTransId="{76E998F2-9440-48E9-88C1-296EDA01E7DA}"/>
    <dgm:cxn modelId="{6EF6AD48-2AB6-43C6-91B1-FF206DB2F35E}" type="presOf" srcId="{3B76F010-AE0D-4192-8266-B24275E19F07}" destId="{956B865C-6AD3-45D6-8275-306AFE08ABE9}" srcOrd="1" destOrd="0" presId="urn:microsoft.com/office/officeart/2008/layout/HalfCircleOrganizationChart"/>
    <dgm:cxn modelId="{7FCBEE54-BC50-4EEA-A799-93C9642FC0EB}" type="presOf" srcId="{FC6B9BB2-14EE-4012-B656-7C6B049DEA4F}" destId="{54BFFEC5-0EF9-4031-9856-96B758B2C905}" srcOrd="0" destOrd="0" presId="urn:microsoft.com/office/officeart/2008/layout/HalfCircleOrganizationChart"/>
    <dgm:cxn modelId="{79B1D8E3-067B-495E-8DD9-06502FA030AB}" srcId="{67622771-4774-441A-9E3C-CAA4226D6D1E}" destId="{3B76F010-AE0D-4192-8266-B24275E19F07}" srcOrd="0" destOrd="0" parTransId="{AA7F2A7C-5FC8-4A72-ABF1-47D9B48DA5C1}" sibTransId="{BFAC4F0E-40F4-4039-8D9E-FF521B048C16}"/>
    <dgm:cxn modelId="{79B102C3-FFB7-4D9C-AEFC-44075CB99070}" type="presOf" srcId="{EF99143B-957C-41F4-BEB5-C8E6203E49F5}" destId="{9FA789E8-3D93-4A76-AC8F-1A34C8376A2E}" srcOrd="1" destOrd="0" presId="urn:microsoft.com/office/officeart/2008/layout/HalfCircleOrganizationChart"/>
    <dgm:cxn modelId="{9FC0E9AD-704F-46D7-BA96-C16EF9B2F797}" type="presOf" srcId="{3B76F010-AE0D-4192-8266-B24275E19F07}" destId="{FC1EC1D4-D2E8-4410-A1C1-36EF706189A9}" srcOrd="0" destOrd="0" presId="urn:microsoft.com/office/officeart/2008/layout/HalfCircleOrganizationChart"/>
    <dgm:cxn modelId="{71098B38-35F2-4D6E-9979-26E9004F06DA}" type="presOf" srcId="{C311CB49-0D19-4DD2-8FFA-A6D6F00E5316}" destId="{5DA5253B-0F89-4328-96ED-F481F9C9D413}" srcOrd="0" destOrd="0" presId="urn:microsoft.com/office/officeart/2008/layout/HalfCircleOrganizationChart"/>
    <dgm:cxn modelId="{ED64A609-F45A-40AB-A9B4-29A88977EEA8}" type="presOf" srcId="{EF99143B-957C-41F4-BEB5-C8E6203E49F5}" destId="{FF23C512-9AB6-4AFE-9514-4C97E7E0BB99}" srcOrd="0" destOrd="0" presId="urn:microsoft.com/office/officeart/2008/layout/HalfCircleOrganizationChart"/>
    <dgm:cxn modelId="{E93F6604-1F15-4D72-9E13-B4ECB7512074}" srcId="{3B76F010-AE0D-4192-8266-B24275E19F07}" destId="{EF99143B-957C-41F4-BEB5-C8E6203E49F5}" srcOrd="1" destOrd="0" parTransId="{C311CB49-0D19-4DD2-8FFA-A6D6F00E5316}" sibTransId="{CF986969-BFBF-41D9-B486-6A424C531310}"/>
    <dgm:cxn modelId="{795E26BE-AA47-4FC3-B339-800B779400AB}" type="presOf" srcId="{88630012-42AA-4DC3-92A2-6128A7FA0A2E}" destId="{D53EE9BB-D319-49F4-893A-DA9C2AA24E02}" srcOrd="1" destOrd="0" presId="urn:microsoft.com/office/officeart/2008/layout/HalfCircleOrganizationChart"/>
    <dgm:cxn modelId="{969FCB3F-7525-4AAC-843C-A136F122C7E4}" type="presOf" srcId="{67622771-4774-441A-9E3C-CAA4226D6D1E}" destId="{DF02C1E9-5548-4369-AD53-7E9608C8C727}" srcOrd="0" destOrd="0" presId="urn:microsoft.com/office/officeart/2008/layout/HalfCircleOrganizationChart"/>
    <dgm:cxn modelId="{7137ACD1-811F-4A43-924F-AA457EEECB19}" type="presOf" srcId="{88630012-42AA-4DC3-92A2-6128A7FA0A2E}" destId="{07C085DE-5735-4344-A75B-64E414BA04F0}" srcOrd="0" destOrd="0" presId="urn:microsoft.com/office/officeart/2008/layout/HalfCircleOrganizationChart"/>
    <dgm:cxn modelId="{A94242A7-9818-460C-8C34-17D9582D3E19}" type="presParOf" srcId="{DF02C1E9-5548-4369-AD53-7E9608C8C727}" destId="{8ED954B3-5C24-46E8-B33E-56DEED608F22}" srcOrd="0" destOrd="0" presId="urn:microsoft.com/office/officeart/2008/layout/HalfCircleOrganizationChart"/>
    <dgm:cxn modelId="{5D98EC6F-5242-465D-88AF-1E29A49A3D68}" type="presParOf" srcId="{8ED954B3-5C24-46E8-B33E-56DEED608F22}" destId="{367A4EB1-3B37-49D7-9CE6-64B0E0327E09}" srcOrd="0" destOrd="0" presId="urn:microsoft.com/office/officeart/2008/layout/HalfCircleOrganizationChart"/>
    <dgm:cxn modelId="{4B814980-640D-46A9-B51B-326440D0DE68}" type="presParOf" srcId="{367A4EB1-3B37-49D7-9CE6-64B0E0327E09}" destId="{FC1EC1D4-D2E8-4410-A1C1-36EF706189A9}" srcOrd="0" destOrd="0" presId="urn:microsoft.com/office/officeart/2008/layout/HalfCircleOrganizationChart"/>
    <dgm:cxn modelId="{C8EAD82D-4805-4F13-9E79-6F3899C1CACF}" type="presParOf" srcId="{367A4EB1-3B37-49D7-9CE6-64B0E0327E09}" destId="{9B02516A-9D47-47F6-B133-7982B3636B8B}" srcOrd="1" destOrd="0" presId="urn:microsoft.com/office/officeart/2008/layout/HalfCircleOrganizationChart"/>
    <dgm:cxn modelId="{309BC7D4-F921-48CE-B285-8B1515BB4787}" type="presParOf" srcId="{367A4EB1-3B37-49D7-9CE6-64B0E0327E09}" destId="{D579D10A-E22C-4C36-A946-5CBF746E1802}" srcOrd="2" destOrd="0" presId="urn:microsoft.com/office/officeart/2008/layout/HalfCircleOrganizationChart"/>
    <dgm:cxn modelId="{20483367-971A-44B9-B55B-50356F7AC6B8}" type="presParOf" srcId="{367A4EB1-3B37-49D7-9CE6-64B0E0327E09}" destId="{956B865C-6AD3-45D6-8275-306AFE08ABE9}" srcOrd="3" destOrd="0" presId="urn:microsoft.com/office/officeart/2008/layout/HalfCircleOrganizationChart"/>
    <dgm:cxn modelId="{A56B62D4-A276-48F8-815C-ABE52E845D22}" type="presParOf" srcId="{8ED954B3-5C24-46E8-B33E-56DEED608F22}" destId="{BD36ACBB-CA3E-482B-8638-D5BC098ACA65}" srcOrd="1" destOrd="0" presId="urn:microsoft.com/office/officeart/2008/layout/HalfCircleOrganizationChart"/>
    <dgm:cxn modelId="{3293B2A7-883A-4660-B23F-771467C8DFC1}" type="presParOf" srcId="{BD36ACBB-CA3E-482B-8638-D5BC098ACA65}" destId="{54BFFEC5-0EF9-4031-9856-96B758B2C905}" srcOrd="0" destOrd="0" presId="urn:microsoft.com/office/officeart/2008/layout/HalfCircleOrganizationChart"/>
    <dgm:cxn modelId="{912FB764-D469-45CA-AEE1-6C035E5FF1D9}" type="presParOf" srcId="{BD36ACBB-CA3E-482B-8638-D5BC098ACA65}" destId="{2D24B358-B009-457F-9B15-B44500217BFA}" srcOrd="1" destOrd="0" presId="urn:microsoft.com/office/officeart/2008/layout/HalfCircleOrganizationChart"/>
    <dgm:cxn modelId="{60E6C239-64E3-447C-9204-C8BCDC9D2A65}" type="presParOf" srcId="{2D24B358-B009-457F-9B15-B44500217BFA}" destId="{654CBED6-2DAC-40CB-8EA8-F2D92E47A0CE}" srcOrd="0" destOrd="0" presId="urn:microsoft.com/office/officeart/2008/layout/HalfCircleOrganizationChart"/>
    <dgm:cxn modelId="{8A407F44-23CA-4609-97ED-B18760963A35}" type="presParOf" srcId="{654CBED6-2DAC-40CB-8EA8-F2D92E47A0CE}" destId="{07C085DE-5735-4344-A75B-64E414BA04F0}" srcOrd="0" destOrd="0" presId="urn:microsoft.com/office/officeart/2008/layout/HalfCircleOrganizationChart"/>
    <dgm:cxn modelId="{3D036E49-32C4-4645-8FA9-863AC7DE079E}" type="presParOf" srcId="{654CBED6-2DAC-40CB-8EA8-F2D92E47A0CE}" destId="{64CE5B8F-EA95-4A99-AD90-6C2BFA10A647}" srcOrd="1" destOrd="0" presId="urn:microsoft.com/office/officeart/2008/layout/HalfCircleOrganizationChart"/>
    <dgm:cxn modelId="{4842F7F9-F8E8-4817-8822-DA61BDDE9AEE}" type="presParOf" srcId="{654CBED6-2DAC-40CB-8EA8-F2D92E47A0CE}" destId="{E1DD22F9-0B51-455D-B671-2737E23E8FBA}" srcOrd="2" destOrd="0" presId="urn:microsoft.com/office/officeart/2008/layout/HalfCircleOrganizationChart"/>
    <dgm:cxn modelId="{1F0D185A-D41E-4EE7-B014-0F526C290F74}" type="presParOf" srcId="{654CBED6-2DAC-40CB-8EA8-F2D92E47A0CE}" destId="{D53EE9BB-D319-49F4-893A-DA9C2AA24E02}" srcOrd="3" destOrd="0" presId="urn:microsoft.com/office/officeart/2008/layout/HalfCircleOrganizationChart"/>
    <dgm:cxn modelId="{CB057508-76D1-4914-8F4F-79AE1098984F}" type="presParOf" srcId="{2D24B358-B009-457F-9B15-B44500217BFA}" destId="{651DE43A-CB52-4C48-A956-54B0B29C9D07}" srcOrd="1" destOrd="0" presId="urn:microsoft.com/office/officeart/2008/layout/HalfCircleOrganizationChart"/>
    <dgm:cxn modelId="{D696897D-64FE-4EB4-8A43-DBE932CEDCF8}" type="presParOf" srcId="{2D24B358-B009-457F-9B15-B44500217BFA}" destId="{7770C3B8-EE8F-4C60-9161-53858EA82E9B}" srcOrd="2" destOrd="0" presId="urn:microsoft.com/office/officeart/2008/layout/HalfCircleOrganizationChart"/>
    <dgm:cxn modelId="{B64C0F5C-1794-49B8-B820-9E0508AE4E31}" type="presParOf" srcId="{BD36ACBB-CA3E-482B-8638-D5BC098ACA65}" destId="{5DA5253B-0F89-4328-96ED-F481F9C9D413}" srcOrd="2" destOrd="0" presId="urn:microsoft.com/office/officeart/2008/layout/HalfCircleOrganizationChart"/>
    <dgm:cxn modelId="{2E02199F-AAAD-4620-93BB-D2C2FF6585E6}" type="presParOf" srcId="{BD36ACBB-CA3E-482B-8638-D5BC098ACA65}" destId="{55F9ACBD-1375-4A5E-A9F2-D0AE6201EB1A}" srcOrd="3" destOrd="0" presId="urn:microsoft.com/office/officeart/2008/layout/HalfCircleOrganizationChart"/>
    <dgm:cxn modelId="{FC7BC06C-2471-47A0-B176-C25711372233}" type="presParOf" srcId="{55F9ACBD-1375-4A5E-A9F2-D0AE6201EB1A}" destId="{5CC34FB1-C306-444F-B6D1-8F5CC20B4C62}" srcOrd="0" destOrd="0" presId="urn:microsoft.com/office/officeart/2008/layout/HalfCircleOrganizationChart"/>
    <dgm:cxn modelId="{FB6ED738-5DED-4FFD-8426-CD4F4A57ACFC}" type="presParOf" srcId="{5CC34FB1-C306-444F-B6D1-8F5CC20B4C62}" destId="{FF23C512-9AB6-4AFE-9514-4C97E7E0BB99}" srcOrd="0" destOrd="0" presId="urn:microsoft.com/office/officeart/2008/layout/HalfCircleOrganizationChart"/>
    <dgm:cxn modelId="{9EE49A48-6728-4581-A024-7A36D41D060E}" type="presParOf" srcId="{5CC34FB1-C306-444F-B6D1-8F5CC20B4C62}" destId="{3B51106F-5AC7-4640-8395-B722477872B4}" srcOrd="1" destOrd="0" presId="urn:microsoft.com/office/officeart/2008/layout/HalfCircleOrganizationChart"/>
    <dgm:cxn modelId="{E88BED18-62CD-440C-A65C-3331FB283C19}" type="presParOf" srcId="{5CC34FB1-C306-444F-B6D1-8F5CC20B4C62}" destId="{9E253298-FC02-42AD-8D54-FB55C3DB9722}" srcOrd="2" destOrd="0" presId="urn:microsoft.com/office/officeart/2008/layout/HalfCircleOrganizationChart"/>
    <dgm:cxn modelId="{38877E0D-3B37-41BC-9463-ED2EE310239B}" type="presParOf" srcId="{5CC34FB1-C306-444F-B6D1-8F5CC20B4C62}" destId="{9FA789E8-3D93-4A76-AC8F-1A34C8376A2E}" srcOrd="3" destOrd="0" presId="urn:microsoft.com/office/officeart/2008/layout/HalfCircleOrganizationChart"/>
    <dgm:cxn modelId="{5CB4D0DB-1641-4C58-B2C7-325956D792E5}" type="presParOf" srcId="{55F9ACBD-1375-4A5E-A9F2-D0AE6201EB1A}" destId="{3F3FE4BD-340A-4943-A995-4675B2C68E52}" srcOrd="1" destOrd="0" presId="urn:microsoft.com/office/officeart/2008/layout/HalfCircleOrganizationChart"/>
    <dgm:cxn modelId="{BEAB3C24-EFC2-4D18-BA60-2D5E5DC4A709}" type="presParOf" srcId="{55F9ACBD-1375-4A5E-A9F2-D0AE6201EB1A}" destId="{509A963B-02B1-45EE-90F9-BE902E2D000A}" srcOrd="2" destOrd="0" presId="urn:microsoft.com/office/officeart/2008/layout/HalfCircleOrganizationChart"/>
    <dgm:cxn modelId="{3D508162-DF16-482C-894A-F958DF6ACC3E}" type="presParOf" srcId="{8ED954B3-5C24-46E8-B33E-56DEED608F22}" destId="{60B2F458-67C5-4B65-A3D3-F3C1CB3F931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2327</Characters>
  <CharactersWithSpaces>0</CharactersWithSpaces>
  <Company>Hewlett-Packard</Company>
  <DocSecurity>0</DocSecurity>
  <HyperlinksChanged>false</HyperlinksChanged>
  <Lines>16</Lines>
  <LinksUpToDate>false</LinksUpToDate>
  <Pages>2</Pages>
  <Paragraphs>4</Paragraphs>
  <Words>347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2017-11-20T15:15:00Z</dcterms:modified>
</cp:coreProperties>
</file>