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5F" w:rsidRPr="006A4FDE" w:rsidRDefault="00F1795F" w:rsidP="00F1795F">
      <w:pPr>
        <w:pStyle w:val="Title"/>
        <w:rPr>
          <w:rFonts w:cs="Times New Roman"/>
          <w:sz w:val="22"/>
          <w:szCs w:val="22"/>
        </w:rPr>
      </w:pPr>
      <w:r w:rsidRPr="006A4FDE">
        <w:rPr>
          <w:rFonts w:cs="Times New Roman"/>
          <w:sz w:val="22"/>
          <w:szCs w:val="22"/>
        </w:rPr>
        <w:t>PRAKTIS 7</w:t>
      </w:r>
    </w:p>
    <w:p w:rsidR="00F1795F" w:rsidRPr="006A4FDE" w:rsidRDefault="00F1795F" w:rsidP="00F1795F">
      <w:pPr>
        <w:spacing w:after="0" w:line="240" w:lineRule="auto"/>
        <w:jc w:val="both"/>
        <w:rPr>
          <w:rFonts w:asciiTheme="majorHAnsi" w:hAnsiTheme="majorHAnsi"/>
          <w:lang w:val="ms-MY"/>
        </w:rPr>
      </w:pPr>
      <w:r w:rsidRPr="006A4FDE">
        <w:rPr>
          <w:rFonts w:asciiTheme="majorHAnsi" w:hAnsiTheme="majorHAnsi"/>
          <w:i/>
          <w:lang w:val="ms-MY"/>
        </w:rPr>
        <w:t xml:space="preserve">Baca petikan di bawah dengan teliti, kemudian buat satu rumusan tentang </w:t>
      </w:r>
      <w:r w:rsidRPr="006A4FDE">
        <w:rPr>
          <w:rFonts w:asciiTheme="majorHAnsi" w:hAnsiTheme="majorHAnsi"/>
          <w:b/>
          <w:lang w:val="ms-MY"/>
        </w:rPr>
        <w:t xml:space="preserve">kesan-kesan penggunaan Internet </w:t>
      </w:r>
      <w:r w:rsidRPr="006A4FDE">
        <w:rPr>
          <w:rFonts w:asciiTheme="majorHAnsi" w:hAnsiTheme="majorHAnsi"/>
          <w:lang w:val="ms-MY"/>
        </w:rPr>
        <w:t>dan</w:t>
      </w:r>
      <w:r w:rsidRPr="006A4FDE">
        <w:rPr>
          <w:rFonts w:asciiTheme="majorHAnsi" w:hAnsiTheme="majorHAnsi"/>
          <w:b/>
          <w:lang w:val="ms-MY"/>
        </w:rPr>
        <w:t xml:space="preserve"> tanggungjawab ibu bapa untuk mengatasinya.</w:t>
      </w:r>
      <w:r w:rsidRPr="006A4FDE">
        <w:rPr>
          <w:rFonts w:asciiTheme="majorHAnsi" w:hAnsiTheme="majorHAnsi"/>
          <w:i/>
          <w:lang w:val="ms-MY"/>
        </w:rPr>
        <w:t xml:space="preserve"> Panjangnya rumusan hendaklah</w:t>
      </w:r>
      <w:r w:rsidRPr="006A4FDE">
        <w:rPr>
          <w:rFonts w:asciiTheme="majorHAnsi" w:hAnsiTheme="majorHAnsi"/>
          <w:b/>
          <w:lang w:val="ms-MY"/>
        </w:rPr>
        <w:t xml:space="preserve"> tidak melebihi 120 patah perkataan</w:t>
      </w:r>
      <w:r w:rsidRPr="006A4FDE">
        <w:rPr>
          <w:rFonts w:asciiTheme="majorHAnsi" w:hAnsiTheme="majorHAnsi"/>
          <w:i/>
          <w:lang w:val="ms-MY"/>
        </w:rPr>
        <w:t>.</w:t>
      </w:r>
    </w:p>
    <w:p w:rsidR="00F1795F" w:rsidRPr="006A4FDE" w:rsidRDefault="00F1795F" w:rsidP="00F1795F">
      <w:pPr>
        <w:spacing w:after="0" w:line="240" w:lineRule="auto"/>
        <w:jc w:val="both"/>
        <w:rPr>
          <w:rFonts w:asciiTheme="majorHAnsi" w:hAnsiTheme="majorHAnsi"/>
          <w:lang w:val="ms-MY"/>
        </w:rPr>
      </w:pPr>
    </w:p>
    <w:p w:rsidR="00F1795F" w:rsidRPr="006A4FDE" w:rsidRDefault="00F1795F" w:rsidP="00F1795F">
      <w:pPr>
        <w:spacing w:after="0" w:line="240" w:lineRule="auto"/>
        <w:jc w:val="both"/>
        <w:rPr>
          <w:rFonts w:asciiTheme="majorHAnsi" w:hAnsiTheme="majorHAnsi"/>
          <w:lang w:val="ms-MY"/>
        </w:rPr>
      </w:pPr>
      <w:r w:rsidRPr="006A4FDE">
        <w:rPr>
          <w:rFonts w:asciiTheme="majorHAnsi" w:hAnsiTheme="majorHAnsi"/>
          <w:lang w:val="ms-MY"/>
        </w:rPr>
        <w:tab/>
        <w:t>Perkembangan pesat dalam bidang telekomunikasi dan maklumat memudahkan capaian kepada aplikasi Internet malah sesiapa sahaja boleh melayarinya. Sebenarnya, kebanyakan ibu bapa bimbang akan fenomena remaja yang melayari Internet kerana hal ini akan mendatangkan pelbagai kesan negatif. Tidak dinafikan bahawa golongan remaja kerap berada di kafe siber, begitu terangsang melayari Internet kerana tarikan Internet lebih menyeronokkan berbanding dengan gajet-gajet yang lain.  Keresahan dan kebimbangan ini dapat dirasakan oleh kebanyakan ibu bapa apabila remaja terpengaruh oleh budaya hedonisme dan akhirnya melalaikan kepentingan pelajaran. Faktor ini didorong oleh sesetengah ibu bapa yang buta Internet dan tidak mengetahui kebaikan dan keburukannya terus dimanipulasi oleh remaja untuk mengunjungi kafe siber.</w:t>
      </w:r>
    </w:p>
    <w:p w:rsidR="00F1795F" w:rsidRPr="006A4FDE" w:rsidRDefault="00F1795F" w:rsidP="00F1795F">
      <w:pPr>
        <w:spacing w:after="0" w:line="240" w:lineRule="auto"/>
        <w:jc w:val="both"/>
        <w:rPr>
          <w:rFonts w:asciiTheme="majorHAnsi" w:hAnsiTheme="majorHAnsi"/>
          <w:lang w:val="ms-MY"/>
        </w:rPr>
      </w:pPr>
    </w:p>
    <w:p w:rsidR="00F1795F" w:rsidRPr="006A4FDE" w:rsidRDefault="00F1795F" w:rsidP="00F1795F">
      <w:pPr>
        <w:spacing w:after="0" w:line="240" w:lineRule="auto"/>
        <w:ind w:firstLine="720"/>
        <w:jc w:val="both"/>
        <w:rPr>
          <w:rFonts w:asciiTheme="majorHAnsi" w:hAnsiTheme="majorHAnsi"/>
          <w:lang w:val="ms-MY"/>
        </w:rPr>
      </w:pPr>
      <w:r w:rsidRPr="006A4FDE">
        <w:rPr>
          <w:rFonts w:asciiTheme="majorHAnsi" w:hAnsiTheme="majorHAnsi"/>
          <w:lang w:val="ms-MY"/>
        </w:rPr>
        <w:t>Kini didapati remaja selalu ponteng sekolah dan kelas tuisyen kerana ingin berkunjung ke kafe siber untuk membolehkan mereka melayari Internet. Hal ini terjadi disebabkan di kebanyakan kawasan berhampiran dengan kawasan perumahan terdapat kafe siber yang menyediakan kemudahan Internet dengan bayaran yang murah. Menurut rekod Jabatan Siasatan Jenayah Bukit Aman, pelbagai jenayah siber dilakukan dalam kalangan remaja menunjukkan peningkatan iaitu mencatatkan kerugian berjumlah lebih daripada RM 63 juta pada tahun 2010. Bagi tempoh lima tahun akan datang kerajaan akan menanggung kerugian RM2.73 juta sekiranya jenayah siber tidak ditangani dengan baik sejajar dengan peningkatan bilangan individu celik teknologi maklumat yang dianggarkan  mencecah 16 juta orang. Sebarang penulisan tanpa berhati-hati oleh golongan muda dalam blog juga boleh menjurus kepada provokasi dan fitnah. Sehubungan dengan itu, tindakan ini dianggap satu kesalahan yang boleh disabitkan dengan jenayah siber.</w:t>
      </w:r>
    </w:p>
    <w:p w:rsidR="00F1795F" w:rsidRPr="006A4FDE" w:rsidRDefault="00F1795F" w:rsidP="00F1795F">
      <w:pPr>
        <w:spacing w:after="0" w:line="240" w:lineRule="auto"/>
        <w:ind w:firstLine="720"/>
        <w:jc w:val="both"/>
        <w:rPr>
          <w:rFonts w:asciiTheme="majorHAnsi" w:hAnsiTheme="majorHAnsi"/>
          <w:lang w:val="ms-MY"/>
        </w:rPr>
      </w:pPr>
    </w:p>
    <w:p w:rsidR="00F1795F" w:rsidRPr="006A4FDE" w:rsidRDefault="00F1795F" w:rsidP="00F1795F">
      <w:pPr>
        <w:spacing w:after="0" w:line="240" w:lineRule="auto"/>
        <w:ind w:firstLine="720"/>
        <w:jc w:val="both"/>
        <w:rPr>
          <w:rFonts w:asciiTheme="majorHAnsi" w:hAnsiTheme="majorHAnsi"/>
          <w:lang w:val="ms-MY"/>
        </w:rPr>
      </w:pPr>
      <w:r w:rsidRPr="006A4FDE">
        <w:rPr>
          <w:rFonts w:asciiTheme="majorHAnsi" w:hAnsiTheme="majorHAnsi"/>
          <w:lang w:val="ms-MY"/>
        </w:rPr>
        <w:t>Dalam perkembangan dunia ICT, tidak salah mereka mempunyai perasaan ingin tahu dan sentiasa mengikuti perkembangan yang berlaku di seluruh dunia tetapi menjadi kesalahan sekiranya kebebasan ini disalahgunakan oleh mereka dengan melayari laman sesawang yang memaparkan kandungan yang bertentangan dengan amalan budaya dan agama. Secara purata kanak-kanak dan remaja Malaysia yang berumur 8 hingga 18 tahun menghabiskan masa selama 19 jam setiap minggu untuk melayari Internet. Sebanyak 23 peratus masa dihabiskan atas talian untuk media sosial dan blog oleh golongan muda. Generasi muda dikatakan akan menghadapi krisis kecelaruan identiti dan jati diri kerana pengaruh budaya popular melalui filem, muzik dan lagu yang mempengaruhi pemikiran mereka.</w:t>
      </w:r>
    </w:p>
    <w:p w:rsidR="00F1795F" w:rsidRPr="006A4FDE" w:rsidRDefault="00F1795F" w:rsidP="00F1795F">
      <w:pPr>
        <w:spacing w:after="0" w:line="240" w:lineRule="auto"/>
        <w:ind w:firstLine="720"/>
        <w:jc w:val="both"/>
        <w:rPr>
          <w:rFonts w:asciiTheme="majorHAnsi" w:hAnsiTheme="majorHAnsi"/>
          <w:lang w:val="ms-MY"/>
        </w:rPr>
      </w:pPr>
    </w:p>
    <w:p w:rsidR="00F1795F" w:rsidRPr="006A4FDE" w:rsidRDefault="00F1795F" w:rsidP="00F1795F">
      <w:pPr>
        <w:spacing w:after="0" w:line="240" w:lineRule="auto"/>
        <w:ind w:firstLine="720"/>
        <w:jc w:val="both"/>
        <w:rPr>
          <w:rFonts w:asciiTheme="majorHAnsi" w:hAnsiTheme="majorHAnsi"/>
          <w:lang w:val="ms-MY"/>
        </w:rPr>
      </w:pPr>
      <w:r w:rsidRPr="006A4FDE">
        <w:rPr>
          <w:rFonts w:asciiTheme="majorHAnsi" w:hAnsiTheme="majorHAnsi"/>
          <w:lang w:val="ms-MY"/>
        </w:rPr>
        <w:t xml:space="preserve">Pengaruh Internet banyak meruntun remaja dengan gaya hidup asing serta menghakis kesantunan dalam pertuturan lisan dan perlakuan. Hal ini demikian kerana mereka banyak didedahkan dengan bahasa singkatan atau bahasa rekaan sendiri serta pengaruh dari luar negara yang </w:t>
      </w:r>
      <w:r w:rsidRPr="006A4FDE">
        <w:rPr>
          <w:rFonts w:asciiTheme="majorHAnsi" w:hAnsiTheme="majorHAnsi"/>
          <w:i/>
          <w:lang w:val="ms-MY"/>
        </w:rPr>
        <w:t>menggugat budaya</w:t>
      </w:r>
      <w:r w:rsidRPr="006A4FDE">
        <w:rPr>
          <w:rFonts w:asciiTheme="majorHAnsi" w:hAnsiTheme="majorHAnsi"/>
          <w:lang w:val="ms-MY"/>
        </w:rPr>
        <w:t>. Selain itu, pengaruh alam maya ini juga mendorong golongan muda ke arah pemikiran liberal dan</w:t>
      </w:r>
      <w:r w:rsidRPr="006A4FDE">
        <w:rPr>
          <w:rFonts w:asciiTheme="majorHAnsi" w:hAnsiTheme="majorHAnsi"/>
          <w:b/>
          <w:i/>
          <w:lang w:val="ms-MY"/>
        </w:rPr>
        <w:t xml:space="preserve"> </w:t>
      </w:r>
      <w:r w:rsidRPr="006A4FDE">
        <w:rPr>
          <w:rFonts w:asciiTheme="majorHAnsi" w:hAnsiTheme="majorHAnsi"/>
          <w:lang w:val="ms-MY"/>
        </w:rPr>
        <w:t>mereka sukar merealisasikan hala tuju negara secara menyeluruh. Oleh hal yang demikian sebelum nasi menjadi bubur, sebarang tindakan pencegahan dan kawalan perlu dilaksanakan untuk menangani masalah ini.</w:t>
      </w:r>
    </w:p>
    <w:p w:rsidR="00F1795F" w:rsidRPr="006A4FDE" w:rsidRDefault="00F1795F" w:rsidP="00F1795F">
      <w:pPr>
        <w:spacing w:after="0" w:line="240" w:lineRule="auto"/>
        <w:jc w:val="both"/>
        <w:rPr>
          <w:rFonts w:asciiTheme="majorHAnsi" w:hAnsiTheme="majorHAnsi"/>
          <w:lang w:val="ms-MY"/>
        </w:rPr>
      </w:pPr>
    </w:p>
    <w:p w:rsidR="00F1795F" w:rsidRPr="006A4FDE" w:rsidRDefault="00F1795F" w:rsidP="00F1795F">
      <w:pPr>
        <w:spacing w:after="0" w:line="240" w:lineRule="auto"/>
        <w:ind w:left="4320"/>
        <w:rPr>
          <w:rFonts w:asciiTheme="majorHAnsi" w:hAnsiTheme="majorHAnsi"/>
          <w:lang w:val="ms-MY"/>
        </w:rPr>
      </w:pPr>
      <w:r w:rsidRPr="006A4FDE">
        <w:rPr>
          <w:rFonts w:asciiTheme="majorHAnsi" w:hAnsiTheme="majorHAnsi"/>
          <w:lang w:val="ms-MY"/>
        </w:rPr>
        <w:t xml:space="preserve">Dipetik dan diubahsuaikan daripada ‘Atasi Kesan   Internet’ oleh Ami Masra, </w:t>
      </w:r>
      <w:r w:rsidRPr="006A4FDE">
        <w:rPr>
          <w:rFonts w:asciiTheme="majorHAnsi" w:hAnsiTheme="majorHAnsi"/>
          <w:i/>
          <w:lang w:val="ms-MY"/>
        </w:rPr>
        <w:t>Dewan Siswa</w:t>
      </w:r>
      <w:r w:rsidRPr="006A4FDE">
        <w:rPr>
          <w:rFonts w:asciiTheme="majorHAnsi" w:hAnsiTheme="majorHAnsi"/>
          <w:lang w:val="ms-MY"/>
        </w:rPr>
        <w:t>, Jun 2013.</w:t>
      </w:r>
    </w:p>
    <w:p w:rsidR="00F1795F" w:rsidRPr="006A4FDE" w:rsidRDefault="00F1795F" w:rsidP="00F1795F">
      <w:pPr>
        <w:spacing w:after="0" w:line="240" w:lineRule="auto"/>
        <w:ind w:left="4320"/>
        <w:rPr>
          <w:rFonts w:asciiTheme="majorHAnsi" w:hAnsiTheme="majorHAnsi"/>
          <w:lang w:val="ms-MY"/>
        </w:rPr>
      </w:pPr>
    </w:p>
    <w:p w:rsidR="00F1795F" w:rsidRPr="006A4FDE" w:rsidRDefault="00F1795F" w:rsidP="00F1795F">
      <w:pPr>
        <w:spacing w:after="0" w:line="240" w:lineRule="auto"/>
        <w:jc w:val="both"/>
        <w:rPr>
          <w:rFonts w:asciiTheme="majorHAnsi" w:hAnsiTheme="majorHAnsi"/>
          <w:lang w:val="ms-MY"/>
        </w:rPr>
      </w:pPr>
    </w:p>
    <w:p w:rsidR="00F1795F" w:rsidRPr="006A4FDE" w:rsidRDefault="00F1795F" w:rsidP="00F1795F">
      <w:pPr>
        <w:spacing w:after="0" w:line="240" w:lineRule="auto"/>
        <w:jc w:val="both"/>
        <w:rPr>
          <w:rFonts w:asciiTheme="majorHAnsi" w:hAnsiTheme="majorHAnsi"/>
          <w:i/>
          <w:lang w:val="ms-MY"/>
        </w:rPr>
      </w:pPr>
      <w:r w:rsidRPr="006A4FDE">
        <w:rPr>
          <w:rFonts w:asciiTheme="majorHAnsi" w:hAnsiTheme="majorHAnsi"/>
          <w:i/>
          <w:lang w:val="ms-MY"/>
        </w:rPr>
        <w:t xml:space="preserve">Berdasarkan petikan </w:t>
      </w:r>
      <w:r w:rsidRPr="006A4FDE">
        <w:rPr>
          <w:rFonts w:asciiTheme="majorHAnsi" w:hAnsiTheme="majorHAnsi"/>
          <w:b/>
          <w:lang w:val="ms-MY"/>
        </w:rPr>
        <w:t>Soalan 1</w:t>
      </w:r>
      <w:r w:rsidRPr="006A4FDE">
        <w:rPr>
          <w:rFonts w:asciiTheme="majorHAnsi" w:hAnsiTheme="majorHAnsi"/>
          <w:i/>
          <w:lang w:val="ms-MY"/>
        </w:rPr>
        <w:t>, jawab soalan-soalan yang berikut dengan menggunakan ayat anda sendiri.</w:t>
      </w:r>
    </w:p>
    <w:p w:rsidR="00F1795F" w:rsidRPr="006A4FDE" w:rsidRDefault="00F1795F" w:rsidP="00F1795F">
      <w:pPr>
        <w:spacing w:after="0" w:line="240" w:lineRule="auto"/>
        <w:jc w:val="both"/>
        <w:rPr>
          <w:rFonts w:asciiTheme="majorHAnsi" w:hAnsiTheme="majorHAnsi"/>
          <w:lang w:val="ms-MY"/>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100"/>
        <w:gridCol w:w="1350"/>
      </w:tblGrid>
      <w:tr w:rsidR="00F1795F" w:rsidRPr="006A4FDE" w:rsidTr="00372C83">
        <w:tc>
          <w:tcPr>
            <w:tcW w:w="540" w:type="dxa"/>
            <w:hideMark/>
          </w:tcPr>
          <w:p w:rsidR="00F1795F" w:rsidRPr="006A4FDE" w:rsidRDefault="00F1795F" w:rsidP="00372C83">
            <w:pPr>
              <w:jc w:val="both"/>
              <w:rPr>
                <w:rFonts w:asciiTheme="majorHAnsi" w:hAnsiTheme="majorHAnsi"/>
                <w:lang w:val="ms-MY"/>
              </w:rPr>
            </w:pPr>
            <w:r w:rsidRPr="006A4FDE">
              <w:rPr>
                <w:rFonts w:asciiTheme="majorHAnsi" w:hAnsiTheme="majorHAnsi"/>
                <w:lang w:val="ms-MY"/>
              </w:rPr>
              <w:t>(i)</w:t>
            </w:r>
          </w:p>
        </w:tc>
        <w:tc>
          <w:tcPr>
            <w:tcW w:w="8100" w:type="dxa"/>
            <w:hideMark/>
          </w:tcPr>
          <w:p w:rsidR="00F1795F" w:rsidRPr="006A4FDE" w:rsidRDefault="00F1795F" w:rsidP="00372C83">
            <w:pPr>
              <w:jc w:val="both"/>
              <w:rPr>
                <w:rFonts w:asciiTheme="majorHAnsi" w:hAnsiTheme="majorHAnsi"/>
                <w:lang w:val="ms-MY"/>
              </w:rPr>
            </w:pPr>
            <w:r w:rsidRPr="006A4FDE">
              <w:rPr>
                <w:rFonts w:asciiTheme="majorHAnsi" w:hAnsiTheme="majorHAnsi"/>
                <w:lang w:val="ms-MY"/>
              </w:rPr>
              <w:t>B</w:t>
            </w:r>
            <w:bookmarkStart w:id="0" w:name="_GoBack"/>
            <w:bookmarkEnd w:id="0"/>
            <w:r w:rsidRPr="006A4FDE">
              <w:rPr>
                <w:rFonts w:asciiTheme="majorHAnsi" w:hAnsiTheme="majorHAnsi"/>
                <w:lang w:val="ms-MY"/>
              </w:rPr>
              <w:t xml:space="preserve">erikan maksud </w:t>
            </w:r>
            <w:r w:rsidRPr="006A4FDE">
              <w:rPr>
                <w:rFonts w:asciiTheme="majorHAnsi" w:hAnsiTheme="majorHAnsi"/>
                <w:i/>
                <w:lang w:val="ms-MY"/>
              </w:rPr>
              <w:t>menggugat budaya</w:t>
            </w:r>
            <w:r w:rsidRPr="006A4FDE">
              <w:rPr>
                <w:rFonts w:asciiTheme="majorHAnsi" w:hAnsiTheme="majorHAnsi"/>
                <w:lang w:val="ms-MY"/>
              </w:rPr>
              <w:t>.</w:t>
            </w:r>
          </w:p>
        </w:tc>
        <w:tc>
          <w:tcPr>
            <w:tcW w:w="1350" w:type="dxa"/>
          </w:tcPr>
          <w:p w:rsidR="00F1795F" w:rsidRPr="006A4FDE" w:rsidRDefault="00F1795F" w:rsidP="00372C83">
            <w:pPr>
              <w:jc w:val="both"/>
              <w:rPr>
                <w:rFonts w:asciiTheme="majorHAnsi" w:hAnsiTheme="majorHAnsi"/>
                <w:lang w:val="ms-MY"/>
              </w:rPr>
            </w:pPr>
            <w:r w:rsidRPr="006A4FDE">
              <w:rPr>
                <w:rFonts w:asciiTheme="majorHAnsi" w:hAnsiTheme="majorHAnsi"/>
                <w:lang w:val="ms-MY"/>
              </w:rPr>
              <w:t xml:space="preserve">[2 </w:t>
            </w:r>
            <w:r w:rsidRPr="006A4FDE">
              <w:rPr>
                <w:rFonts w:asciiTheme="majorHAnsi" w:hAnsiTheme="majorHAnsi"/>
                <w:i/>
                <w:lang w:val="ms-MY"/>
              </w:rPr>
              <w:t>markah</w:t>
            </w:r>
            <w:r w:rsidRPr="006A4FDE">
              <w:rPr>
                <w:rFonts w:asciiTheme="majorHAnsi" w:hAnsiTheme="majorHAnsi"/>
                <w:lang w:val="ms-MY"/>
              </w:rPr>
              <w:t>]</w:t>
            </w:r>
          </w:p>
          <w:p w:rsidR="00F1795F" w:rsidRPr="006A4FDE" w:rsidRDefault="00F1795F" w:rsidP="00372C83">
            <w:pPr>
              <w:jc w:val="both"/>
              <w:rPr>
                <w:rFonts w:asciiTheme="majorHAnsi" w:hAnsiTheme="majorHAnsi"/>
                <w:i/>
                <w:lang w:val="ms-MY"/>
              </w:rPr>
            </w:pPr>
          </w:p>
        </w:tc>
      </w:tr>
      <w:tr w:rsidR="00F1795F" w:rsidRPr="006A4FDE" w:rsidTr="00372C83">
        <w:tc>
          <w:tcPr>
            <w:tcW w:w="540" w:type="dxa"/>
            <w:hideMark/>
          </w:tcPr>
          <w:p w:rsidR="00F1795F" w:rsidRPr="006A4FDE" w:rsidRDefault="00F1795F" w:rsidP="00372C83">
            <w:pPr>
              <w:jc w:val="both"/>
              <w:rPr>
                <w:rFonts w:asciiTheme="majorHAnsi" w:hAnsiTheme="majorHAnsi"/>
                <w:lang w:val="ms-MY"/>
              </w:rPr>
            </w:pPr>
            <w:r w:rsidRPr="006A4FDE">
              <w:rPr>
                <w:rFonts w:asciiTheme="majorHAnsi" w:hAnsiTheme="majorHAnsi"/>
                <w:lang w:val="ms-MY"/>
              </w:rPr>
              <w:lastRenderedPageBreak/>
              <w:t>(ii)</w:t>
            </w:r>
          </w:p>
        </w:tc>
        <w:tc>
          <w:tcPr>
            <w:tcW w:w="8100" w:type="dxa"/>
          </w:tcPr>
          <w:p w:rsidR="00F1795F" w:rsidRPr="006A4FDE" w:rsidRDefault="00F1795F" w:rsidP="00372C83">
            <w:pPr>
              <w:jc w:val="both"/>
              <w:rPr>
                <w:rFonts w:asciiTheme="majorHAnsi" w:hAnsiTheme="majorHAnsi"/>
                <w:lang w:val="ms-MY"/>
              </w:rPr>
            </w:pPr>
            <w:r w:rsidRPr="006A4FDE">
              <w:rPr>
                <w:rFonts w:asciiTheme="majorHAnsi" w:hAnsiTheme="majorHAnsi"/>
                <w:lang w:val="ms-MY"/>
              </w:rPr>
              <w:t>Berdasarkan petikan tersebut, apakah faktor-faktor yang menggalakkan remaja mengunjungi kafe siber?</w:t>
            </w:r>
          </w:p>
        </w:tc>
        <w:tc>
          <w:tcPr>
            <w:tcW w:w="1350" w:type="dxa"/>
          </w:tcPr>
          <w:p w:rsidR="00F1795F" w:rsidRPr="006A4FDE" w:rsidRDefault="00F1795F" w:rsidP="00372C83">
            <w:pPr>
              <w:jc w:val="both"/>
              <w:rPr>
                <w:rFonts w:asciiTheme="majorHAnsi" w:hAnsiTheme="majorHAnsi"/>
                <w:lang w:val="ms-MY"/>
              </w:rPr>
            </w:pPr>
          </w:p>
          <w:p w:rsidR="00F1795F" w:rsidRPr="006A4FDE" w:rsidRDefault="00F1795F" w:rsidP="00372C83">
            <w:pPr>
              <w:jc w:val="both"/>
              <w:rPr>
                <w:rFonts w:asciiTheme="majorHAnsi" w:hAnsiTheme="majorHAnsi"/>
                <w:lang w:val="ms-MY"/>
              </w:rPr>
            </w:pPr>
            <w:r w:rsidRPr="006A4FDE">
              <w:rPr>
                <w:rFonts w:asciiTheme="majorHAnsi" w:hAnsiTheme="majorHAnsi"/>
                <w:lang w:val="ms-MY"/>
              </w:rPr>
              <w:t xml:space="preserve">[3 </w:t>
            </w:r>
            <w:r w:rsidRPr="006A4FDE">
              <w:rPr>
                <w:rFonts w:asciiTheme="majorHAnsi" w:hAnsiTheme="majorHAnsi"/>
                <w:i/>
                <w:lang w:val="ms-MY"/>
              </w:rPr>
              <w:t>markah</w:t>
            </w:r>
            <w:r w:rsidRPr="006A4FDE">
              <w:rPr>
                <w:rFonts w:asciiTheme="majorHAnsi" w:hAnsiTheme="majorHAnsi"/>
                <w:lang w:val="ms-MY"/>
              </w:rPr>
              <w:t>]</w:t>
            </w:r>
          </w:p>
        </w:tc>
      </w:tr>
      <w:tr w:rsidR="00F1795F" w:rsidRPr="006A4FDE" w:rsidTr="00372C83">
        <w:tc>
          <w:tcPr>
            <w:tcW w:w="540" w:type="dxa"/>
            <w:hideMark/>
          </w:tcPr>
          <w:p w:rsidR="00F1795F" w:rsidRPr="006A4FDE" w:rsidRDefault="00F1795F" w:rsidP="00372C83">
            <w:pPr>
              <w:jc w:val="both"/>
              <w:rPr>
                <w:rFonts w:asciiTheme="majorHAnsi" w:hAnsiTheme="majorHAnsi"/>
                <w:lang w:val="ms-MY"/>
              </w:rPr>
            </w:pPr>
            <w:r>
              <w:rPr>
                <w:rFonts w:asciiTheme="majorHAnsi" w:hAnsiTheme="majorHAnsi"/>
                <w:lang w:val="ms-MY"/>
              </w:rPr>
              <w:t>(ii</w:t>
            </w:r>
            <w:r w:rsidRPr="006A4FDE">
              <w:rPr>
                <w:rFonts w:asciiTheme="majorHAnsi" w:hAnsiTheme="majorHAnsi"/>
                <w:lang w:val="ms-MY"/>
              </w:rPr>
              <w:t>)</w:t>
            </w:r>
          </w:p>
        </w:tc>
        <w:tc>
          <w:tcPr>
            <w:tcW w:w="8100" w:type="dxa"/>
            <w:hideMark/>
          </w:tcPr>
          <w:p w:rsidR="00F1795F" w:rsidRPr="006A4FDE" w:rsidRDefault="00F1795F" w:rsidP="00372C83">
            <w:pPr>
              <w:jc w:val="both"/>
              <w:rPr>
                <w:rFonts w:asciiTheme="majorHAnsi" w:hAnsiTheme="majorHAnsi"/>
                <w:lang w:val="ms-MY"/>
              </w:rPr>
            </w:pPr>
            <w:r w:rsidRPr="006A4FDE">
              <w:rPr>
                <w:rFonts w:asciiTheme="majorHAnsi" w:hAnsiTheme="majorHAnsi"/>
                <w:lang w:val="ms-MY"/>
              </w:rPr>
              <w:t>Pada pendapat anda, apakah langkah-langkah yang boleh dilakukan oleh kerajaan untuk menangani jenayah siber melalui Internet?</w:t>
            </w:r>
          </w:p>
        </w:tc>
        <w:tc>
          <w:tcPr>
            <w:tcW w:w="1350" w:type="dxa"/>
          </w:tcPr>
          <w:p w:rsidR="00F1795F" w:rsidRPr="006A4FDE" w:rsidRDefault="00F1795F" w:rsidP="00372C83">
            <w:pPr>
              <w:jc w:val="both"/>
              <w:rPr>
                <w:rFonts w:asciiTheme="majorHAnsi" w:hAnsiTheme="majorHAnsi"/>
                <w:lang w:val="ms-MY"/>
              </w:rPr>
            </w:pPr>
          </w:p>
          <w:p w:rsidR="00F1795F" w:rsidRPr="006A4FDE" w:rsidRDefault="00F1795F" w:rsidP="00372C83">
            <w:pPr>
              <w:jc w:val="both"/>
              <w:rPr>
                <w:rFonts w:asciiTheme="majorHAnsi" w:hAnsiTheme="majorHAnsi"/>
                <w:lang w:val="ms-MY"/>
              </w:rPr>
            </w:pPr>
            <w:r w:rsidRPr="006A4FDE">
              <w:rPr>
                <w:rFonts w:asciiTheme="majorHAnsi" w:hAnsiTheme="majorHAnsi"/>
                <w:lang w:val="ms-MY"/>
              </w:rPr>
              <w:t xml:space="preserve">[4 </w:t>
            </w:r>
            <w:r w:rsidRPr="006A4FDE">
              <w:rPr>
                <w:rFonts w:asciiTheme="majorHAnsi" w:hAnsiTheme="majorHAnsi"/>
                <w:i/>
                <w:lang w:val="ms-MY"/>
              </w:rPr>
              <w:t>markah</w:t>
            </w:r>
            <w:r w:rsidRPr="006A4FDE">
              <w:rPr>
                <w:rFonts w:asciiTheme="majorHAnsi" w:hAnsiTheme="majorHAnsi"/>
                <w:lang w:val="ms-MY"/>
              </w:rPr>
              <w:t>]</w:t>
            </w:r>
          </w:p>
        </w:tc>
      </w:tr>
    </w:tbl>
    <w:p w:rsidR="00294126" w:rsidRDefault="00294126"/>
    <w:sectPr w:rsidR="00294126" w:rsidSect="00ED4E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5F"/>
    <w:rsid w:val="0019472A"/>
    <w:rsid w:val="00294126"/>
    <w:rsid w:val="00ED4E81"/>
    <w:rsid w:val="00F1795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8B0B1-F1BD-46C7-A7FB-472EF03F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5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9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F1795F"/>
    <w:rPr>
      <w:rFonts w:asciiTheme="majorHAnsi" w:eastAsiaTheme="majorEastAsia" w:hAnsiTheme="majorHAnsi" w:cstheme="majorBidi"/>
      <w:color w:val="323E4F" w:themeColor="text2" w:themeShade="BF"/>
      <w:spacing w:val="5"/>
      <w:kern w:val="28"/>
      <w:sz w:val="52"/>
      <w:szCs w:val="52"/>
      <w:lang w:val="ms-MY"/>
    </w:rPr>
  </w:style>
  <w:style w:type="table" w:styleId="TableGrid">
    <w:name w:val="Table Grid"/>
    <w:basedOn w:val="TableNormal"/>
    <w:uiPriority w:val="59"/>
    <w:rsid w:val="00F1795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2019-08-07T01:23:00Z</dcterms:created>
  <dcterms:modified xsi:type="dcterms:W3CDTF">2019-08-07T01:34:00Z</dcterms:modified>
</cp:coreProperties>
</file>