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B5CE" w14:textId="31D29D09" w:rsidR="002E1096" w:rsidRDefault="002E1096"/>
    <w:p w14:paraId="19C4E2EC" w14:textId="77777777" w:rsidR="0036662B" w:rsidRPr="00DA7DC6" w:rsidRDefault="0036662B" w:rsidP="0036662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31423879" w14:textId="77777777" w:rsidR="0036662B" w:rsidRPr="00D6634D" w:rsidRDefault="0036662B" w:rsidP="0036662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547D5166" w14:textId="77777777" w:rsidR="0036662B" w:rsidRDefault="0036662B" w:rsidP="0036662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2CBFBDB" wp14:editId="7689F239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88EEB" w14:textId="77777777" w:rsidR="0036662B" w:rsidRDefault="0036662B" w:rsidP="0036662B">
      <w:pPr>
        <w:rPr>
          <w:rFonts w:ascii="Arial" w:hAnsi="Arial" w:cs="Arial"/>
          <w:sz w:val="18"/>
          <w:szCs w:val="18"/>
        </w:rPr>
      </w:pPr>
    </w:p>
    <w:p w14:paraId="6B7FB78B" w14:textId="77777777" w:rsidR="0036662B" w:rsidRDefault="0036662B" w:rsidP="0036662B">
      <w:pPr>
        <w:rPr>
          <w:rFonts w:ascii="Arial" w:hAnsi="Arial" w:cs="Arial"/>
          <w:sz w:val="18"/>
          <w:szCs w:val="18"/>
        </w:rPr>
      </w:pPr>
    </w:p>
    <w:p w14:paraId="1DB13819" w14:textId="77777777" w:rsidR="0036662B" w:rsidRDefault="0036662B" w:rsidP="0036662B">
      <w:pPr>
        <w:rPr>
          <w:rFonts w:ascii="Arial" w:hAnsi="Arial" w:cs="Arial"/>
          <w:sz w:val="18"/>
          <w:szCs w:val="18"/>
        </w:rPr>
      </w:pPr>
    </w:p>
    <w:p w14:paraId="32C1E070" w14:textId="77777777" w:rsidR="0036662B" w:rsidRDefault="0036662B" w:rsidP="0036662B">
      <w:pPr>
        <w:rPr>
          <w:rFonts w:ascii="Arial" w:hAnsi="Arial" w:cs="Arial"/>
          <w:sz w:val="18"/>
          <w:szCs w:val="18"/>
        </w:rPr>
      </w:pPr>
    </w:p>
    <w:p w14:paraId="33CD9F2E" w14:textId="240C3D33" w:rsidR="00754E6B" w:rsidRDefault="00754E6B" w:rsidP="00A137BC">
      <w:pPr>
        <w:jc w:val="center"/>
        <w:rPr>
          <w:b/>
          <w:bCs/>
          <w:sz w:val="48"/>
          <w:szCs w:val="48"/>
          <w:lang w:val="en-US"/>
        </w:rPr>
      </w:pPr>
    </w:p>
    <w:p w14:paraId="78183247" w14:textId="77777777" w:rsidR="00A137BC" w:rsidRDefault="00A137BC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42098CC" w14:textId="77777777" w:rsidR="000E1F1A" w:rsidRDefault="000E1F1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890CFD6" w14:textId="3C648A3E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3339AA46" w:rsidR="00754E6B" w:rsidRDefault="00C33B06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KEJURUTERAAN AWAM</w:t>
      </w:r>
      <w:r w:rsidR="00754E6B">
        <w:rPr>
          <w:b/>
          <w:bCs/>
          <w:sz w:val="48"/>
          <w:szCs w:val="48"/>
          <w:lang w:val="en-US"/>
        </w:rPr>
        <w:t xml:space="preserve"> TINGKATAN 5</w:t>
      </w:r>
    </w:p>
    <w:p w14:paraId="0DD274B4" w14:textId="36DD5E77" w:rsidR="00754E6B" w:rsidRDefault="00BA7FF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2025</w:t>
      </w:r>
    </w:p>
    <w:p w14:paraId="2E94D663" w14:textId="77777777" w:rsidR="000E1F1A" w:rsidRDefault="000E1F1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BBB6FCA" w14:textId="77777777" w:rsidR="000E1F1A" w:rsidRDefault="000E1F1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673A949A" w14:textId="77777777" w:rsidR="000E1F1A" w:rsidRDefault="000E1F1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0948886A" w14:textId="77777777" w:rsidR="000E1F1A" w:rsidRPr="00C831BC" w:rsidRDefault="000E1F1A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2988"/>
        <w:gridCol w:w="5103"/>
        <w:gridCol w:w="2835"/>
      </w:tblGrid>
      <w:tr w:rsidR="00D638FF" w:rsidRPr="00D638FF" w14:paraId="63BE6F32" w14:textId="77777777" w:rsidTr="00B10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2988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103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835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0E1F1A" w:rsidRPr="00D638FF" w14:paraId="4F4087D1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E27BF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65BB645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061A40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4229FA9E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5F80526B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58E6B699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988" w:type="dxa"/>
          </w:tcPr>
          <w:p w14:paraId="2294122A" w14:textId="77777777" w:rsidR="000E1F1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5.0 SISTEM PENGANGKUTAN DAN KEJURUTERAAN JALAN</w:t>
            </w:r>
          </w:p>
          <w:p w14:paraId="6CF487A6" w14:textId="2B16DCA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5.1 Sistem Pengangkutan</w:t>
            </w:r>
          </w:p>
        </w:tc>
        <w:tc>
          <w:tcPr>
            <w:tcW w:w="5103" w:type="dxa"/>
          </w:tcPr>
          <w:p w14:paraId="584C865F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5.1.1 Menerangkan jenis sistem pengangkutan:</w:t>
            </w:r>
          </w:p>
          <w:p w14:paraId="0ACBDCDB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i. ii. iii.</w:t>
            </w:r>
          </w:p>
          <w:p w14:paraId="49E47814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Rel dan jalan raya (darat) Air</w:t>
            </w:r>
          </w:p>
          <w:p w14:paraId="7C04D5A0" w14:textId="5CDF6BC9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Udara</w:t>
            </w:r>
          </w:p>
        </w:tc>
        <w:tc>
          <w:tcPr>
            <w:tcW w:w="2835" w:type="dxa"/>
          </w:tcPr>
          <w:p w14:paraId="608451BC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31E4CC7A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8D1F57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5EF825EB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D395FD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002E0127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7FEEDA8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09436BEE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988" w:type="dxa"/>
          </w:tcPr>
          <w:p w14:paraId="1E76F42E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4824B52" w14:textId="6DC27C1C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5.1.2 Menghubungkaitkan sistem pengangkutan dengan konsep kelestarian.</w:t>
            </w:r>
          </w:p>
        </w:tc>
        <w:tc>
          <w:tcPr>
            <w:tcW w:w="2835" w:type="dxa"/>
          </w:tcPr>
          <w:p w14:paraId="259074FD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7B905FE2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B4AFE0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67CBE20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AB8648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64B3A2B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7F035E6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3F4AA7DC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988" w:type="dxa"/>
          </w:tcPr>
          <w:p w14:paraId="5DC8B26C" w14:textId="5274DC70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5.2 Saliran dan kestabilan cerun</w:t>
            </w:r>
          </w:p>
        </w:tc>
        <w:tc>
          <w:tcPr>
            <w:tcW w:w="5103" w:type="dxa"/>
          </w:tcPr>
          <w:p w14:paraId="5699D303" w14:textId="7D2781EB" w:rsidR="000E1F1A" w:rsidRDefault="000E1F1A" w:rsidP="000E1F1A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5.2.1 Menggambarkan sistem saliran jalanraya.</w:t>
            </w:r>
          </w:p>
          <w:p w14:paraId="664100BD" w14:textId="77777777" w:rsidR="000E1F1A" w:rsidRDefault="000E1F1A" w:rsidP="000E1F1A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i. Sistem saliran air permukaan</w:t>
            </w:r>
          </w:p>
          <w:p w14:paraId="66C64D04" w14:textId="77777777" w:rsidR="000E1F1A" w:rsidRDefault="000E1F1A" w:rsidP="000E1F1A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ii. Sistem saliran air bawah tanah</w:t>
            </w:r>
          </w:p>
          <w:p w14:paraId="7771B88A" w14:textId="6085840B" w:rsidR="000E1F1A" w:rsidRPr="00B105AA" w:rsidRDefault="000E1F1A" w:rsidP="000E1F1A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5.2.2 Menganalisis faktor yang mempengaruhi kestabilan cerun.</w:t>
            </w:r>
          </w:p>
        </w:tc>
        <w:tc>
          <w:tcPr>
            <w:tcW w:w="2835" w:type="dxa"/>
          </w:tcPr>
          <w:p w14:paraId="60C18822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75C4578D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67316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6ADF6FB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CDD93C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2C13A226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08404CF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25D6872A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2988" w:type="dxa"/>
          </w:tcPr>
          <w:p w14:paraId="6937FA2F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236314C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5.2.3 Membuat justifikasi pemilihan kaedah penstabilan cerun.</w:t>
            </w:r>
          </w:p>
          <w:p w14:paraId="2385D5C9" w14:textId="240E1D42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5.2.4 Merumuskan perkaitan antara sistem saliran dengan penstabilan cerun.</w:t>
            </w:r>
          </w:p>
        </w:tc>
        <w:tc>
          <w:tcPr>
            <w:tcW w:w="2835" w:type="dxa"/>
          </w:tcPr>
          <w:p w14:paraId="60674B65" w14:textId="2C2D1A25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4394B0EB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0C166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14C40D1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37E501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3B593E8A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69C1128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2EF1333E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988" w:type="dxa"/>
          </w:tcPr>
          <w:p w14:paraId="5A3165C3" w14:textId="41D03A91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5.3 Pembinaan Jalanraya</w:t>
            </w:r>
          </w:p>
        </w:tc>
        <w:tc>
          <w:tcPr>
            <w:tcW w:w="5103" w:type="dxa"/>
          </w:tcPr>
          <w:p w14:paraId="77853E4B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5.3.1 Menyatakan jenis jalanraya.</w:t>
            </w:r>
          </w:p>
          <w:p w14:paraId="68523BB1" w14:textId="4DB3BF67" w:rsidR="000E1F1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9B83043" w14:textId="5E3A72F1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5.3.2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B105AA">
              <w:rPr>
                <w:b/>
                <w:bCs/>
                <w:color w:val="000000" w:themeColor="text1"/>
              </w:rPr>
              <w:t>Menerangkan jenis jalanraya di Malaysia dari aspek:</w:t>
            </w:r>
          </w:p>
          <w:p w14:paraId="4A20433F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i. Kaedah pembinaan</w:t>
            </w:r>
          </w:p>
          <w:p w14:paraId="52C0979C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ii. Kaedah penyenggaraan</w:t>
            </w:r>
          </w:p>
          <w:p w14:paraId="41851FB4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iii. Peruntukan kewangan</w:t>
            </w:r>
          </w:p>
          <w:p w14:paraId="2B1E02AD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iv. Rekabentuk</w:t>
            </w:r>
          </w:p>
          <w:p w14:paraId="3419D118" w14:textId="395968DC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v. Fungsi</w:t>
            </w:r>
          </w:p>
        </w:tc>
        <w:tc>
          <w:tcPr>
            <w:tcW w:w="2835" w:type="dxa"/>
          </w:tcPr>
          <w:p w14:paraId="5D7744BB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55FFEA74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34725D5" w14:textId="77777777" w:rsidR="000E1F1A" w:rsidRPr="00EC767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4B833791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03F791B1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B9CE8E0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5D9EAE58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2B933F0F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988" w:type="dxa"/>
          </w:tcPr>
          <w:p w14:paraId="63C0C241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60C24AE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5.3.3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B105AA">
              <w:rPr>
                <w:b/>
                <w:bCs/>
                <w:color w:val="000000" w:themeColor="text1"/>
              </w:rPr>
              <w:t>embezakan lapisan struktur jalan.</w:t>
            </w:r>
          </w:p>
          <w:p w14:paraId="6AE7DBA9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i. Lapisan subgred</w:t>
            </w:r>
          </w:p>
          <w:p w14:paraId="5BE2C1ED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ii. Lapisan subtapak</w:t>
            </w:r>
          </w:p>
          <w:p w14:paraId="253691B8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iii. Lapisan tapak</w:t>
            </w:r>
          </w:p>
          <w:p w14:paraId="2F9846F8" w14:textId="3980F38C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iv. Lapisan turapan</w:t>
            </w:r>
          </w:p>
          <w:p w14:paraId="01F6470F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5.3.4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B105AA">
              <w:rPr>
                <w:b/>
                <w:bCs/>
                <w:color w:val="000000" w:themeColor="text1"/>
              </w:rPr>
              <w:t>Membandingkan jenis turapan jalan.</w:t>
            </w:r>
          </w:p>
          <w:p w14:paraId="6010BD53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i. Turapan lentur</w:t>
            </w:r>
          </w:p>
          <w:p w14:paraId="7FE75754" w14:textId="7D3BFFCE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ii. Turapan tegar</w:t>
            </w:r>
          </w:p>
          <w:p w14:paraId="5A490FE7" w14:textId="0E9D18BB" w:rsidR="000E1F1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5.3.5 Mengaplikasi konsep kelestarian dalam inovasi bahan turapan jalan.</w:t>
            </w:r>
          </w:p>
          <w:p w14:paraId="74E9336E" w14:textId="461C1ED0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5.3.6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B105AA">
              <w:rPr>
                <w:b/>
                <w:bCs/>
                <w:color w:val="000000" w:themeColor="text1"/>
              </w:rPr>
              <w:t>Membuat justifikasi kaedah penyenggaraan mengikut jenis kerosakan jalan.</w:t>
            </w:r>
          </w:p>
        </w:tc>
        <w:tc>
          <w:tcPr>
            <w:tcW w:w="2835" w:type="dxa"/>
          </w:tcPr>
          <w:p w14:paraId="3166F634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320D2271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3E567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6489109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4F4600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713D6E93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5CC7F1E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7D98893A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31 Mac -  6 April 2025</w:t>
            </w:r>
          </w:p>
        </w:tc>
        <w:tc>
          <w:tcPr>
            <w:tcW w:w="2988" w:type="dxa"/>
          </w:tcPr>
          <w:p w14:paraId="7D41BC1F" w14:textId="64BEF94E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lastRenderedPageBreak/>
              <w:t>5.4 Perabot Jalan</w:t>
            </w:r>
          </w:p>
        </w:tc>
        <w:tc>
          <w:tcPr>
            <w:tcW w:w="5103" w:type="dxa"/>
          </w:tcPr>
          <w:p w14:paraId="346964C0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5.4.1 Menerangkan jenis perabot jalan.</w:t>
            </w:r>
          </w:p>
          <w:p w14:paraId="5DDADF8E" w14:textId="4A4AF310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5.4.2 Mencadangkan susun atur perabot jalan.</w:t>
            </w:r>
          </w:p>
        </w:tc>
        <w:tc>
          <w:tcPr>
            <w:tcW w:w="2835" w:type="dxa"/>
          </w:tcPr>
          <w:p w14:paraId="30BF32D0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5447448C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BCD20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58D2899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FF67740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4D498799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18E3DF03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78EF352D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988" w:type="dxa"/>
          </w:tcPr>
          <w:p w14:paraId="397140A9" w14:textId="5E235AB0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6.1 Sistem Bekalan Air Bersih</w:t>
            </w:r>
          </w:p>
        </w:tc>
        <w:tc>
          <w:tcPr>
            <w:tcW w:w="5103" w:type="dxa"/>
          </w:tcPr>
          <w:p w14:paraId="41EFA824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6.1.1 Menyatakan sumber bekalan air dan kaedah pengambilan air ke loji rawatan.</w:t>
            </w:r>
          </w:p>
          <w:p w14:paraId="48CA6D88" w14:textId="221244BF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6.1.2 Menghuraikan proses rawatan air.</w:t>
            </w:r>
          </w:p>
        </w:tc>
        <w:tc>
          <w:tcPr>
            <w:tcW w:w="2835" w:type="dxa"/>
          </w:tcPr>
          <w:p w14:paraId="18D8E7F4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30851AC3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1D59D9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190CC2B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997652A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010BEF1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7D7A16B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4FC64B4A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988" w:type="dxa"/>
          </w:tcPr>
          <w:p w14:paraId="7F8DFE28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89610DF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6.1.3 Membandingkan kaedah agihan air dari loji rawatan air kepada pengguna.</w:t>
            </w:r>
          </w:p>
          <w:p w14:paraId="0011E56D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i. Kaedah graviti</w:t>
            </w:r>
          </w:p>
          <w:p w14:paraId="499B32BB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ii. Kaedah pam</w:t>
            </w:r>
          </w:p>
          <w:p w14:paraId="61F6093F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iii. Kaedah pam dan takungan</w:t>
            </w:r>
          </w:p>
          <w:p w14:paraId="36CDB125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6.1.4 Membezakan sistem perpaipan bekalan air.</w:t>
            </w:r>
          </w:p>
          <w:p w14:paraId="0C11AA91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i. Sistem hujung mati</w:t>
            </w:r>
          </w:p>
          <w:p w14:paraId="1CC93327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ii. Sistem grid</w:t>
            </w:r>
          </w:p>
          <w:p w14:paraId="055C312E" w14:textId="6DBC14AA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iii. Sistem jejarian</w:t>
            </w:r>
          </w:p>
        </w:tc>
        <w:tc>
          <w:tcPr>
            <w:tcW w:w="2835" w:type="dxa"/>
          </w:tcPr>
          <w:p w14:paraId="3CD773E0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2CE8E814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432370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7BB3331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BBC410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525D5109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60FA9B1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091C8C83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988" w:type="dxa"/>
          </w:tcPr>
          <w:p w14:paraId="7A6D1D47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210371F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6.1.5 Membahaskan cara mengatasi Kehilangan Air Bukan Hasil (NRW) dalam sistem pengagihan.</w:t>
            </w:r>
          </w:p>
          <w:p w14:paraId="47091F35" w14:textId="031F7FF3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6.1.6 Mencadangkan kaedah agihan air dan sistem perpaipan yang sesuai bagi sesuatu kawasan perumahan.</w:t>
            </w:r>
          </w:p>
        </w:tc>
        <w:tc>
          <w:tcPr>
            <w:tcW w:w="2835" w:type="dxa"/>
          </w:tcPr>
          <w:p w14:paraId="43FF1C2E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6689B3D5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433E8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18C3EBD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3B3C32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 April – 3 Mei 2025</w:t>
            </w:r>
          </w:p>
          <w:p w14:paraId="0E8120A2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0ACDB1D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102CF195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988" w:type="dxa"/>
          </w:tcPr>
          <w:p w14:paraId="5797749E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lastRenderedPageBreak/>
              <w:t>6.2 Sistem Penyaliran Kumbahan</w:t>
            </w:r>
          </w:p>
          <w:p w14:paraId="17EA8362" w14:textId="6861AAF0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lastRenderedPageBreak/>
              <w:t>Domestik</w:t>
            </w:r>
          </w:p>
        </w:tc>
        <w:tc>
          <w:tcPr>
            <w:tcW w:w="5103" w:type="dxa"/>
          </w:tcPr>
          <w:p w14:paraId="0420CAE2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lastRenderedPageBreak/>
              <w:t>6.2.1 Mengenal pasti kepentingan sistem penyaliran kumbahan domestik.</w:t>
            </w:r>
          </w:p>
          <w:p w14:paraId="1ABF09AA" w14:textId="7913F898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lastRenderedPageBreak/>
              <w:t>6.2.2 Menerangkan ciri dan fungsi dalam sistem penyaliran kumbahan domestik.</w:t>
            </w:r>
          </w:p>
        </w:tc>
        <w:tc>
          <w:tcPr>
            <w:tcW w:w="2835" w:type="dxa"/>
          </w:tcPr>
          <w:p w14:paraId="2DE2880A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35835D0E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993EE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210F4325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8F9564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5C630AF2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5EA7DC2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68B58FC5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988" w:type="dxa"/>
          </w:tcPr>
          <w:p w14:paraId="5C0B81C7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378C498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6.2.3 Melakar sistem penyaliran kumbahan domestik.</w:t>
            </w:r>
          </w:p>
          <w:p w14:paraId="407E860F" w14:textId="0B1AD104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6.2.4 Menganalisis sistem penyaliran kumbahan domestik berdasarkan situasi.</w:t>
            </w:r>
          </w:p>
        </w:tc>
        <w:tc>
          <w:tcPr>
            <w:tcW w:w="2835" w:type="dxa"/>
          </w:tcPr>
          <w:p w14:paraId="50E9D453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5387C542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7507F3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262D5B1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0D4439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8FF0CA2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4B94791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19F66A2F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988" w:type="dxa"/>
          </w:tcPr>
          <w:p w14:paraId="2544E519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D595672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6.2.5 Membuat justifikasi sistem penyaliran kumbahan domestik sedia ada dan implikasinya terhadap alam sekitar.</w:t>
            </w:r>
          </w:p>
          <w:p w14:paraId="5F15BAC9" w14:textId="27561B1F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6.2.6 Mencadangkan sistem penyaliran kumbahan domestik yang sesuai bagi sesuatu kawasan perumahan.</w:t>
            </w:r>
          </w:p>
        </w:tc>
        <w:tc>
          <w:tcPr>
            <w:tcW w:w="2835" w:type="dxa"/>
          </w:tcPr>
          <w:p w14:paraId="5FAB8E87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67AB1F5F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11E953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5B30F07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86D55B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72B3FE1D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7E289AB0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76C35163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988" w:type="dxa"/>
          </w:tcPr>
          <w:p w14:paraId="1DF22BD6" w14:textId="24B6E75E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7.1 Pengenalan Keusahawanan</w:t>
            </w:r>
          </w:p>
        </w:tc>
        <w:tc>
          <w:tcPr>
            <w:tcW w:w="5103" w:type="dxa"/>
          </w:tcPr>
          <w:p w14:paraId="6E886963" w14:textId="7F965871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7.1.1 </w:t>
            </w:r>
            <w:r w:rsidRPr="00B105AA">
              <w:rPr>
                <w:b/>
                <w:bCs/>
                <w:color w:val="000000" w:themeColor="text1"/>
              </w:rPr>
              <w:t>Mengenal pasti definisi peniaga, usahawan dan keusahawanan.</w:t>
            </w:r>
          </w:p>
        </w:tc>
        <w:tc>
          <w:tcPr>
            <w:tcW w:w="2835" w:type="dxa"/>
          </w:tcPr>
          <w:p w14:paraId="023FE119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0E31BADA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6F35C2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71241E09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A12A7F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 Mei – 31 Mei 2025</w:t>
            </w:r>
          </w:p>
          <w:p w14:paraId="6EE7FAEA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5491C65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7773B23A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988" w:type="dxa"/>
          </w:tcPr>
          <w:p w14:paraId="58A135C5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B98ADE5" w14:textId="0008B652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7.1.2 </w:t>
            </w:r>
            <w:r w:rsidRPr="00B105AA">
              <w:rPr>
                <w:b/>
                <w:bCs/>
                <w:color w:val="000000" w:themeColor="text1"/>
              </w:rPr>
              <w:t>Menerangkan ciri dan peranan usahawan.</w:t>
            </w:r>
          </w:p>
        </w:tc>
        <w:tc>
          <w:tcPr>
            <w:tcW w:w="2835" w:type="dxa"/>
          </w:tcPr>
          <w:p w14:paraId="6B53F02C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009BDB78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AD3118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7E5402D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7FED989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06EC435A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30E07A6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2EC5CAA5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988" w:type="dxa"/>
          </w:tcPr>
          <w:p w14:paraId="5A9369E5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4524A56" w14:textId="54FDDD39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7.1.3 </w:t>
            </w:r>
            <w:r w:rsidRPr="00B105AA">
              <w:rPr>
                <w:b/>
                <w:bCs/>
              </w:rPr>
              <w:t>Membezakan fungsi dan peranan agensi dalam membantu pembangunan usahawan.</w:t>
            </w:r>
          </w:p>
        </w:tc>
        <w:tc>
          <w:tcPr>
            <w:tcW w:w="2835" w:type="dxa"/>
          </w:tcPr>
          <w:p w14:paraId="43FA9E68" w14:textId="08BC8C3E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514C34F3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C0FCF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12B6590B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82BA75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A3814F0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64880D8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527C0C26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988" w:type="dxa"/>
          </w:tcPr>
          <w:p w14:paraId="245422AE" w14:textId="72D92D5A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7.2 Milikan Perniagaan</w:t>
            </w:r>
          </w:p>
        </w:tc>
        <w:tc>
          <w:tcPr>
            <w:tcW w:w="5103" w:type="dxa"/>
          </w:tcPr>
          <w:p w14:paraId="4AC33810" w14:textId="7C5A1E20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7.2.1 </w:t>
            </w:r>
            <w:r w:rsidRPr="00B105AA">
              <w:rPr>
                <w:b/>
                <w:bCs/>
                <w:color w:val="000000" w:themeColor="text1"/>
              </w:rPr>
              <w:t>Menyatakan ciri milikan tunggal, perkongsian dan syarikat berhad menurut syer.</w:t>
            </w:r>
          </w:p>
        </w:tc>
        <w:tc>
          <w:tcPr>
            <w:tcW w:w="2835" w:type="dxa"/>
          </w:tcPr>
          <w:p w14:paraId="3E4AA943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246955BF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C38C875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296F2984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986DEB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ABD965A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563DED8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20CF7253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988" w:type="dxa"/>
          </w:tcPr>
          <w:p w14:paraId="2DCF4983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4402D5" w14:textId="4F908FE2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7.2.2 </w:t>
            </w:r>
            <w:r w:rsidRPr="00B105AA">
              <w:rPr>
                <w:b/>
                <w:bCs/>
                <w:color w:val="000000" w:themeColor="text1"/>
              </w:rPr>
              <w:t>emerihalkan peluang usahawan untuk memulakan perniagaan.</w:t>
            </w:r>
          </w:p>
        </w:tc>
        <w:tc>
          <w:tcPr>
            <w:tcW w:w="2835" w:type="dxa"/>
          </w:tcPr>
          <w:p w14:paraId="402D497F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54E22FDC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2F77E4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40173EF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6D875F5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932101F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20A1401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652583FB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988" w:type="dxa"/>
          </w:tcPr>
          <w:p w14:paraId="60DFD64F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62D7FED" w14:textId="22D399EE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7.2.3 </w:t>
            </w:r>
            <w:r w:rsidRPr="00B105AA">
              <w:rPr>
                <w:b/>
                <w:bCs/>
                <w:color w:val="000000" w:themeColor="text1"/>
              </w:rPr>
              <w:t>Membincangkan prosedur pendaftaran perniagaan.</w:t>
            </w:r>
          </w:p>
        </w:tc>
        <w:tc>
          <w:tcPr>
            <w:tcW w:w="2835" w:type="dxa"/>
          </w:tcPr>
          <w:p w14:paraId="1A9157CE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46014AA1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EF6E8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5D711720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69102C9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1424C2E5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615597EB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2BB1EC36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988" w:type="dxa"/>
          </w:tcPr>
          <w:p w14:paraId="7AE840F7" w14:textId="2F2019FD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7.3 Pemasaran</w:t>
            </w:r>
          </w:p>
        </w:tc>
        <w:tc>
          <w:tcPr>
            <w:tcW w:w="5103" w:type="dxa"/>
          </w:tcPr>
          <w:p w14:paraId="7ED5CFC5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7.3.1 Menyatakan definisi dan tujuan pemasaran.</w:t>
            </w:r>
          </w:p>
          <w:p w14:paraId="3B11450F" w14:textId="6B90AE6D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7.3.2 Menerangkan konsep pemasaran</w:t>
            </w:r>
          </w:p>
        </w:tc>
        <w:tc>
          <w:tcPr>
            <w:tcW w:w="2835" w:type="dxa"/>
          </w:tcPr>
          <w:p w14:paraId="209317B5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606F45F0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34E14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69B308A7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5FE0C9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D3F4AFF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402CF985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DDF46D3" w14:textId="186D37D7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988" w:type="dxa"/>
          </w:tcPr>
          <w:p w14:paraId="19ACD868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6F6D9C3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170CC85D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20E6232B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10BB0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05E46EF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82993B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83D448C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417BA014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3EB8E45A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988" w:type="dxa"/>
          </w:tcPr>
          <w:p w14:paraId="13272CC3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0ECF799" w14:textId="7A122B0C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7.3.3 Mencadangkan strategi pemasaran bagi sesuatu produk dan perkhidmatan dalam bidang kejuruteraan.</w:t>
            </w:r>
          </w:p>
        </w:tc>
        <w:tc>
          <w:tcPr>
            <w:tcW w:w="2835" w:type="dxa"/>
          </w:tcPr>
          <w:p w14:paraId="7DE3A2B6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16831C6C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ED7E5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161568F7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688187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 Julai – 2 Ogos 2025</w:t>
            </w:r>
          </w:p>
          <w:p w14:paraId="1A3E01EB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57DC6119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3C85D5EC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988" w:type="dxa"/>
          </w:tcPr>
          <w:p w14:paraId="7B356D3B" w14:textId="3F361A12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lastRenderedPageBreak/>
              <w:t>7.4 Rancangan Perniagaan</w:t>
            </w:r>
          </w:p>
        </w:tc>
        <w:tc>
          <w:tcPr>
            <w:tcW w:w="5103" w:type="dxa"/>
          </w:tcPr>
          <w:p w14:paraId="04345390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7.4.1 Menyatakan definisi dan tujuan Rancangan Perniagaan.</w:t>
            </w:r>
          </w:p>
          <w:p w14:paraId="4BAC7B20" w14:textId="66766040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lastRenderedPageBreak/>
              <w:t>7.4.2 Menerangkan Rancangan Perniagaan mengikut bidang kejuruteraan.</w:t>
            </w:r>
          </w:p>
        </w:tc>
        <w:tc>
          <w:tcPr>
            <w:tcW w:w="2835" w:type="dxa"/>
          </w:tcPr>
          <w:p w14:paraId="32FC5CDB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39FF092B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ECBF2B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756EC94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2CC83E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F0ABA61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099CFC80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668F6548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988" w:type="dxa"/>
          </w:tcPr>
          <w:p w14:paraId="1A8FF0A3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9FA8B97" w14:textId="77777777" w:rsidR="000E1F1A" w:rsidRPr="00B105AA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7.4.3 Menyediakan objektif perniagaan dan latar belakang organisasi perniagaan yang dijalankan.</w:t>
            </w:r>
          </w:p>
          <w:p w14:paraId="1F0F5E2E" w14:textId="1BCA192B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7.4.4 Mencadangkan carta aliran proses pengeluaran dan carta organisasi perniagaan yang dipilih.</w:t>
            </w:r>
          </w:p>
        </w:tc>
        <w:tc>
          <w:tcPr>
            <w:tcW w:w="2835" w:type="dxa"/>
          </w:tcPr>
          <w:p w14:paraId="2B9CD0B2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177FC88C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417CD9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35F59F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0B16FF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107E0C4E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4EAAD3B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0A89FDD6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988" w:type="dxa"/>
          </w:tcPr>
          <w:p w14:paraId="009C6F5B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2B13569" w14:textId="77777777" w:rsidR="000E1F1A" w:rsidRPr="00B105AA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7.4.5 Membuat justifikasi perbelanjaan yang wujud di dalam cadangan Rancangan Perniagaan.</w:t>
            </w:r>
          </w:p>
          <w:p w14:paraId="0C6898AE" w14:textId="735AF1A8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105AA">
              <w:rPr>
                <w:b/>
                <w:bCs/>
                <w:color w:val="000000" w:themeColor="text1"/>
              </w:rPr>
              <w:t>7.4.6 Menghasilkan dokumen cadangan Rancangan Perniagaan.</w:t>
            </w:r>
          </w:p>
        </w:tc>
        <w:tc>
          <w:tcPr>
            <w:tcW w:w="2835" w:type="dxa"/>
          </w:tcPr>
          <w:p w14:paraId="23B5FB8B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50E5CEE4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18D09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52075FD0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FF38D6B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D85406D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3C05677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36603B12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988" w:type="dxa"/>
          </w:tcPr>
          <w:p w14:paraId="77780ABC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340CE03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782C271F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0BF588E1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0EB34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27</w:t>
            </w:r>
          </w:p>
          <w:p w14:paraId="38012C0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002ABB0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218139AF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758EB1A2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7E41837E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988" w:type="dxa"/>
          </w:tcPr>
          <w:p w14:paraId="55352558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2E68572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109A5683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17F017F9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4E77D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3C5886B7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34EE07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289C4A53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0EDC2C72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2FA1C02C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988" w:type="dxa"/>
          </w:tcPr>
          <w:p w14:paraId="007F5118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F56C75B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2F2ACC65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253ACA0F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FC68C7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4E4C776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8E8855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51108C3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7989D92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385DD0B1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988" w:type="dxa"/>
          </w:tcPr>
          <w:p w14:paraId="1DDC1D7A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0639CC6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28822E66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1DAD2D9C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4E3E63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360454B5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F32641B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B3751DA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044BDD35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6D71F8E4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22 September – 28 September 2025</w:t>
            </w:r>
          </w:p>
        </w:tc>
        <w:tc>
          <w:tcPr>
            <w:tcW w:w="2988" w:type="dxa"/>
          </w:tcPr>
          <w:p w14:paraId="048F0354" w14:textId="02AD1794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D7F57EC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195CF199" w14:textId="3942324D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6F4F0B73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4BE57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1BAF8657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C1653D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1155A064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1CF6DDE5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45AB4B32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988" w:type="dxa"/>
          </w:tcPr>
          <w:p w14:paraId="10594E4F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D1DF8AD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11D9E5BC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1563A63C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2D20B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224E0140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92C121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0A07D068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68D2C8D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797006F8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988" w:type="dxa"/>
          </w:tcPr>
          <w:p w14:paraId="667D882C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8DDE0F0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730B5909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18B36EB0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3246DA1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578EBD83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092688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6C17DE02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6AACF22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07D3A781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988" w:type="dxa"/>
          </w:tcPr>
          <w:p w14:paraId="5FF03EC6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EA51F8D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3FB83419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23C64344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CD321D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33084B84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45DDA5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354E2D9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1A8F8BDB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0FF50F21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988" w:type="dxa"/>
          </w:tcPr>
          <w:p w14:paraId="35CD46F2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F2785B0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4A406743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25D97C78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9B94C2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38A6B5C9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98BBA8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7463FB7D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3AB3D422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1FDE0195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988" w:type="dxa"/>
          </w:tcPr>
          <w:p w14:paraId="5093E960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56CE742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4DF0B195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528E26BA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3AE5B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098BF162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8B7E3CA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1AA9626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284EFA83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78ED2ABC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988" w:type="dxa"/>
          </w:tcPr>
          <w:p w14:paraId="51E77768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7DCA680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26EC4E8C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779D7DD3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090AF0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19F580BE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58ADB2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370C7A1A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74B51BC5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62F75D15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988" w:type="dxa"/>
          </w:tcPr>
          <w:p w14:paraId="6D6E8676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42950DB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000FC24C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1EE6026A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24362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643E65B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8D1C8E5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 November – 22 November 2025</w:t>
            </w:r>
          </w:p>
          <w:p w14:paraId="3314CCBD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3FFF3671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3CD86757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988" w:type="dxa"/>
          </w:tcPr>
          <w:p w14:paraId="0D6274F6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52DC555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17F7F7B1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253DB01A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D76253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287F3F4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AB170E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22A03786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</w:p>
          <w:p w14:paraId="777ED56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57CF07A5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988" w:type="dxa"/>
          </w:tcPr>
          <w:p w14:paraId="47A0F038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2C8078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3A493331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110C493E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2D87C9A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1630D42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48669C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76956B93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5D4CDEBC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6909C7B5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988" w:type="dxa"/>
          </w:tcPr>
          <w:p w14:paraId="7F9C721A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FD23FB0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2FE220AD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17E38FB7" w14:textId="77777777" w:rsidTr="00B10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D7C31F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34653AE7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918410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2B8432FB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09A48082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06E2ACFC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988" w:type="dxa"/>
          </w:tcPr>
          <w:p w14:paraId="23988E08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E8D9D5A" w14:textId="77777777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09DA5460" w14:textId="11B02E35" w:rsidR="000E1F1A" w:rsidRPr="00D638FF" w:rsidRDefault="000E1F1A" w:rsidP="000E1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0E1F1A" w:rsidRPr="00D638FF" w14:paraId="3ADED59C" w14:textId="77777777" w:rsidTr="00B10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C318B8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42</w:t>
            </w:r>
          </w:p>
          <w:p w14:paraId="33981074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BBC0229" w14:textId="77777777" w:rsidR="000E1F1A" w:rsidRDefault="000E1F1A" w:rsidP="000E1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26ABDECD" w14:textId="77777777" w:rsidR="000E1F1A" w:rsidRDefault="000E1F1A" w:rsidP="000E1F1A">
            <w:pPr>
              <w:jc w:val="center"/>
              <w:rPr>
                <w:lang w:val="en-US"/>
              </w:rPr>
            </w:pPr>
          </w:p>
          <w:p w14:paraId="2A8F1459" w14:textId="77777777" w:rsidR="000E1F1A" w:rsidRPr="007561C8" w:rsidRDefault="000E1F1A" w:rsidP="000E1F1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00D12BC" w14:textId="4E0C64CF" w:rsidR="000E1F1A" w:rsidRPr="00D638FF" w:rsidRDefault="000E1F1A" w:rsidP="000E1F1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988" w:type="dxa"/>
          </w:tcPr>
          <w:p w14:paraId="60947310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A0F1291" w14:textId="77777777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6F4811C6" w14:textId="2EE9527D" w:rsidR="000E1F1A" w:rsidRPr="00D638FF" w:rsidRDefault="000E1F1A" w:rsidP="000E1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B105A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E1F1A"/>
    <w:rsid w:val="00220161"/>
    <w:rsid w:val="002B529C"/>
    <w:rsid w:val="002E1096"/>
    <w:rsid w:val="00314C3E"/>
    <w:rsid w:val="00336853"/>
    <w:rsid w:val="0036662B"/>
    <w:rsid w:val="00383CC5"/>
    <w:rsid w:val="00396859"/>
    <w:rsid w:val="00457FC2"/>
    <w:rsid w:val="00754E6B"/>
    <w:rsid w:val="007F7462"/>
    <w:rsid w:val="0096181E"/>
    <w:rsid w:val="00A137BC"/>
    <w:rsid w:val="00A171D5"/>
    <w:rsid w:val="00AA7321"/>
    <w:rsid w:val="00B105AA"/>
    <w:rsid w:val="00B22D5E"/>
    <w:rsid w:val="00B379AD"/>
    <w:rsid w:val="00BA7FF7"/>
    <w:rsid w:val="00C33B06"/>
    <w:rsid w:val="00CB24B1"/>
    <w:rsid w:val="00CE3BAC"/>
    <w:rsid w:val="00D638FF"/>
    <w:rsid w:val="00E30B82"/>
    <w:rsid w:val="00E56400"/>
    <w:rsid w:val="00EE2A91"/>
    <w:rsid w:val="00F005C8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7</cp:revision>
  <dcterms:created xsi:type="dcterms:W3CDTF">2020-12-20T17:44:00Z</dcterms:created>
  <dcterms:modified xsi:type="dcterms:W3CDTF">2025-01-06T14:28:00Z</dcterms:modified>
</cp:coreProperties>
</file>