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4A16" w14:textId="77777777" w:rsidR="00AE5DE2" w:rsidRPr="00DA7DC6" w:rsidRDefault="00AE5DE2" w:rsidP="00AE5DE2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EFCDB2D" w14:textId="77777777" w:rsidR="00AE5DE2" w:rsidRPr="00DA7DC6" w:rsidRDefault="00AE5DE2" w:rsidP="00AE5DE2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5711523" w14:textId="77777777" w:rsidR="00AE5DE2" w:rsidRDefault="00AE5DE2" w:rsidP="00AE5DE2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5E448447" wp14:editId="05938A36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FE390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2A99CA2E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68EE0965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EEB5ADC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7609645D" w14:textId="77777777" w:rsidR="00395998" w:rsidRDefault="00395998" w:rsidP="00395998">
      <w:pPr>
        <w:rPr>
          <w:rFonts w:ascii="Arial" w:hAnsi="Arial" w:cs="Arial"/>
          <w:sz w:val="18"/>
          <w:szCs w:val="18"/>
        </w:rPr>
      </w:pPr>
    </w:p>
    <w:p w14:paraId="0869F5A7" w14:textId="77777777" w:rsidR="00395998" w:rsidRDefault="00395998"/>
    <w:p w14:paraId="350D89E9" w14:textId="77777777" w:rsidR="00DA5CCF" w:rsidRDefault="00DA5CCF" w:rsidP="00EF1683">
      <w:pPr>
        <w:jc w:val="center"/>
        <w:rPr>
          <w:sz w:val="48"/>
          <w:szCs w:val="48"/>
        </w:rPr>
      </w:pPr>
    </w:p>
    <w:p w14:paraId="6BA29665" w14:textId="77777777" w:rsidR="00DA5CCF" w:rsidRDefault="00DA5CCF" w:rsidP="00EF1683">
      <w:pPr>
        <w:jc w:val="center"/>
        <w:rPr>
          <w:sz w:val="48"/>
          <w:szCs w:val="48"/>
        </w:rPr>
      </w:pPr>
    </w:p>
    <w:p w14:paraId="15E11C9A" w14:textId="637070C1" w:rsidR="002E1096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RANCANGAN PENGAJARAN TAHUNAN</w:t>
      </w:r>
    </w:p>
    <w:p w14:paraId="2E269CDB" w14:textId="468639D2" w:rsidR="00EF1683" w:rsidRDefault="00DA5CCF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C96E43">
        <w:rPr>
          <w:sz w:val="48"/>
          <w:szCs w:val="48"/>
        </w:rPr>
        <w:t>5</w:t>
      </w:r>
    </w:p>
    <w:p w14:paraId="5B072931" w14:textId="294C84DF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SEJARAH</w:t>
      </w:r>
    </w:p>
    <w:p w14:paraId="77921FF9" w14:textId="57708B50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TAHUN 5</w:t>
      </w:r>
    </w:p>
    <w:p w14:paraId="139D6830" w14:textId="18B2B109" w:rsidR="00DA5CCF" w:rsidRDefault="00DA5CCF" w:rsidP="00EF1683">
      <w:pPr>
        <w:jc w:val="center"/>
        <w:rPr>
          <w:sz w:val="48"/>
          <w:szCs w:val="48"/>
        </w:rPr>
      </w:pPr>
    </w:p>
    <w:p w14:paraId="1A3E7792" w14:textId="697DD296" w:rsidR="00DA5CCF" w:rsidRDefault="00DA5CCF" w:rsidP="00EF1683">
      <w:pPr>
        <w:jc w:val="center"/>
        <w:rPr>
          <w:sz w:val="48"/>
          <w:szCs w:val="48"/>
        </w:rPr>
      </w:pPr>
    </w:p>
    <w:p w14:paraId="1B04A753" w14:textId="1C93E509" w:rsidR="00DA5CCF" w:rsidRDefault="00DA5CCF" w:rsidP="00EF1683">
      <w:pPr>
        <w:jc w:val="center"/>
        <w:rPr>
          <w:sz w:val="48"/>
          <w:szCs w:val="48"/>
        </w:rPr>
      </w:pPr>
    </w:p>
    <w:p w14:paraId="70C6417D" w14:textId="00CB5399" w:rsidR="00DA5CCF" w:rsidRDefault="00DA5CCF" w:rsidP="00EF1683">
      <w:pPr>
        <w:jc w:val="center"/>
        <w:rPr>
          <w:sz w:val="48"/>
          <w:szCs w:val="48"/>
        </w:rPr>
      </w:pPr>
    </w:p>
    <w:p w14:paraId="1352B960" w14:textId="679E5278" w:rsidR="00DA5CCF" w:rsidRDefault="00DA5CCF" w:rsidP="00EF1683">
      <w:pPr>
        <w:jc w:val="center"/>
        <w:rPr>
          <w:sz w:val="48"/>
          <w:szCs w:val="48"/>
        </w:rPr>
      </w:pPr>
    </w:p>
    <w:p w14:paraId="3FCEAC95" w14:textId="76BFB055" w:rsidR="00DA5CCF" w:rsidRDefault="00DA5CCF" w:rsidP="00EF1683">
      <w:pPr>
        <w:jc w:val="center"/>
        <w:rPr>
          <w:sz w:val="48"/>
          <w:szCs w:val="48"/>
        </w:rPr>
      </w:pPr>
    </w:p>
    <w:p w14:paraId="32DCB5C6" w14:textId="5836415F" w:rsidR="00DA5CCF" w:rsidRDefault="00DA5CCF" w:rsidP="00EF1683">
      <w:pPr>
        <w:jc w:val="center"/>
        <w:rPr>
          <w:sz w:val="48"/>
          <w:szCs w:val="48"/>
        </w:rPr>
      </w:pPr>
    </w:p>
    <w:p w14:paraId="0BA3B5CE" w14:textId="22825184" w:rsidR="002E1096" w:rsidRDefault="002E1096"/>
    <w:p w14:paraId="7DAB553F" w14:textId="30F23D09" w:rsidR="002E1096" w:rsidRDefault="002E1096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52"/>
        <w:gridCol w:w="2421"/>
        <w:gridCol w:w="5954"/>
        <w:gridCol w:w="3685"/>
      </w:tblGrid>
      <w:tr w:rsidR="00D638FF" w:rsidRPr="00D638FF" w14:paraId="63BE6F32" w14:textId="77777777" w:rsidTr="000D5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</w:t>
            </w:r>
          </w:p>
        </w:tc>
        <w:tc>
          <w:tcPr>
            <w:tcW w:w="2421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954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685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C32716" w:rsidRPr="00D638FF" w14:paraId="4F4087D1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58CB50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2C7C8D36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421F98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0C2CEEE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6C894997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69D90A7B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421" w:type="dxa"/>
          </w:tcPr>
          <w:p w14:paraId="6CF487A6" w14:textId="002478DF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6.1 Institusi Raja</w:t>
            </w:r>
          </w:p>
        </w:tc>
        <w:tc>
          <w:tcPr>
            <w:tcW w:w="5954" w:type="dxa"/>
          </w:tcPr>
          <w:p w14:paraId="43AA3D87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6.1.1 Menyatakan pengertian raja dan kerajaan.</w:t>
            </w:r>
          </w:p>
          <w:p w14:paraId="7C04D5A0" w14:textId="75073AF5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6.1.2 Menerangkan konsep waadat antara raja dengan rakyat.</w:t>
            </w:r>
          </w:p>
        </w:tc>
        <w:tc>
          <w:tcPr>
            <w:tcW w:w="3685" w:type="dxa"/>
            <w:vMerge w:val="restart"/>
          </w:tcPr>
          <w:p w14:paraId="781FB326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K6.1.6 Menyatakan kepentingan menghargai institusi raja.</w:t>
            </w:r>
          </w:p>
          <w:p w14:paraId="7328BE53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K6.1.7 Menerangkan kepentingan sikap taat setia terhadap institusi raja.</w:t>
            </w:r>
          </w:p>
          <w:p w14:paraId="608451BC" w14:textId="7D1A75C0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K6.1.8 Menghuraikan kepentingan mempertahankan kedaulatan institusi raja.</w:t>
            </w:r>
          </w:p>
        </w:tc>
      </w:tr>
      <w:tr w:rsidR="00C32716" w:rsidRPr="00D638FF" w14:paraId="31E4CC7A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6829C1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5016D12A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63226F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742CBE8F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739763AA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11D76A5F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421" w:type="dxa"/>
          </w:tcPr>
          <w:p w14:paraId="1E76F42E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0A45AFFE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6.1.3 Menjelaskan makna daulat dan derhaka.</w:t>
            </w:r>
          </w:p>
          <w:p w14:paraId="54824B52" w14:textId="2E7D67D6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6.1.4 Membandingkan kedudukan serta peranan Raja-raja Melayu dahulu dan kini.</w:t>
            </w:r>
          </w:p>
        </w:tc>
        <w:tc>
          <w:tcPr>
            <w:tcW w:w="3685" w:type="dxa"/>
            <w:vMerge/>
          </w:tcPr>
          <w:p w14:paraId="259074FD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7B905FE2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BA5585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6E6F7873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6CC944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9720859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26B72596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5B29AAA8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421" w:type="dxa"/>
          </w:tcPr>
          <w:p w14:paraId="5DC8B26C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467641D8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6.1.5 Menghuraikan negara yang mengamalkan sistem</w:t>
            </w:r>
          </w:p>
          <w:p w14:paraId="7771B88A" w14:textId="41C8D562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pemerintahan beraja pada masa kini.</w:t>
            </w:r>
          </w:p>
        </w:tc>
        <w:tc>
          <w:tcPr>
            <w:tcW w:w="3685" w:type="dxa"/>
            <w:vMerge/>
          </w:tcPr>
          <w:p w14:paraId="60C18822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75C4578D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CFFC89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4B17F613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481CBA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76830600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1B8A26B6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1DFBDF93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2421" w:type="dxa"/>
          </w:tcPr>
          <w:p w14:paraId="6937FA2F" w14:textId="4E3695B6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>6.2 Agama Islam</w:t>
            </w:r>
          </w:p>
        </w:tc>
        <w:tc>
          <w:tcPr>
            <w:tcW w:w="5954" w:type="dxa"/>
          </w:tcPr>
          <w:p w14:paraId="66824640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6.2.1 Memerihalkan latar belakang agama dan kepercayaan</w:t>
            </w:r>
          </w:p>
          <w:p w14:paraId="2ECDFE8F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masyarakat di Tanah Melayu.</w:t>
            </w:r>
          </w:p>
          <w:p w14:paraId="2FAB90B6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6.2.2 Menyatakan sejarah</w:t>
            </w:r>
          </w:p>
          <w:p w14:paraId="63DB6B02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kedatangan agama Islam dalam</w:t>
            </w:r>
          </w:p>
          <w:p w14:paraId="2385D5C9" w14:textId="73A52435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Kesultanan Melayu Melaka.</w:t>
            </w:r>
          </w:p>
        </w:tc>
        <w:tc>
          <w:tcPr>
            <w:tcW w:w="3685" w:type="dxa"/>
            <w:vMerge w:val="restart"/>
          </w:tcPr>
          <w:p w14:paraId="18C2620A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K6.2.6 Menyatakan nilai-nilai keagamaan yang diamalkan</w:t>
            </w:r>
          </w:p>
          <w:p w14:paraId="7437D127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 arah masyarakat harmoni.</w:t>
            </w:r>
          </w:p>
          <w:p w14:paraId="1C5FB5DD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K6.2.7 Menerangkan kepentingan</w:t>
            </w:r>
          </w:p>
          <w:p w14:paraId="1ED099F5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mendaulatkan agama Islam</w:t>
            </w:r>
          </w:p>
          <w:p w14:paraId="43AF0819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sebagai agama Persekutuan.</w:t>
            </w:r>
          </w:p>
          <w:p w14:paraId="2CD6747C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>K6.2.8 Menjelaskan kepentingan</w:t>
            </w:r>
          </w:p>
          <w:p w14:paraId="60674B65" w14:textId="3A3F84E0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membenarkan agama lain diamalkan dengan aman dan damai.</w:t>
            </w:r>
          </w:p>
        </w:tc>
      </w:tr>
      <w:tr w:rsidR="00C32716" w:rsidRPr="00D638FF" w14:paraId="4394B0EB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BCBA81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5</w:t>
            </w:r>
          </w:p>
          <w:p w14:paraId="7D4BD83A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B32274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303D9FDF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472AFEC9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577D3784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421" w:type="dxa"/>
          </w:tcPr>
          <w:p w14:paraId="5A3165C3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1C40694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.2.3 Menerangkan kedudukan</w:t>
            </w:r>
          </w:p>
          <w:p w14:paraId="083D5C92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agama Islam dalam pentadbiran negeri-negeri Melayu sehingga merdeka.</w:t>
            </w:r>
          </w:p>
          <w:p w14:paraId="351509CF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6.2.4 Menjelaskan kedudukan agama Islam sebagai agama</w:t>
            </w:r>
          </w:p>
          <w:p w14:paraId="3419D118" w14:textId="03260998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Persekutuan.</w:t>
            </w:r>
          </w:p>
        </w:tc>
        <w:tc>
          <w:tcPr>
            <w:tcW w:w="3685" w:type="dxa"/>
            <w:vMerge/>
          </w:tcPr>
          <w:p w14:paraId="5D7744BB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55FFEA74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C2CA52" w14:textId="77777777" w:rsidR="00C32716" w:rsidRPr="003C2752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40D8A21A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1CF9217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2324639C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460E16B0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25892E90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421" w:type="dxa"/>
          </w:tcPr>
          <w:p w14:paraId="63C0C241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53C259B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6.2.5 Menghuraikan peranan agama</w:t>
            </w:r>
          </w:p>
          <w:p w14:paraId="74E9336E" w14:textId="1F7BA931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Islam dalam membentuk perpaduan.</w:t>
            </w:r>
          </w:p>
        </w:tc>
        <w:tc>
          <w:tcPr>
            <w:tcW w:w="3685" w:type="dxa"/>
          </w:tcPr>
          <w:p w14:paraId="3166F634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320D2271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636292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7CC9418B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E46EC7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097A96BF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3EF5D7AE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7860142F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421" w:type="dxa"/>
          </w:tcPr>
          <w:p w14:paraId="7D41BC1F" w14:textId="2A68EADC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6.3 Bahasa Melayu</w:t>
            </w:r>
          </w:p>
        </w:tc>
        <w:tc>
          <w:tcPr>
            <w:tcW w:w="5954" w:type="dxa"/>
          </w:tcPr>
          <w:p w14:paraId="6576832F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DDADF8E" w14:textId="0E9391CC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6.3.1 Menyatakan susur galur bahasa Melayu.</w:t>
            </w:r>
          </w:p>
        </w:tc>
        <w:tc>
          <w:tcPr>
            <w:tcW w:w="3685" w:type="dxa"/>
            <w:vMerge w:val="restart"/>
          </w:tcPr>
          <w:p w14:paraId="6AD44AE0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K6.3.4 Menyatakan kepentingan bahasa Melayu sebagai</w:t>
            </w:r>
          </w:p>
          <w:p w14:paraId="6D4951C8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warisan negara yang</w:t>
            </w:r>
          </w:p>
          <w:p w14:paraId="30D360C4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dibanggakan.</w:t>
            </w:r>
          </w:p>
          <w:p w14:paraId="38340377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K6.3.5 Menerangkan kepentingan</w:t>
            </w:r>
          </w:p>
          <w:p w14:paraId="3E75B1EA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bahasa Melayu sebagai</w:t>
            </w:r>
          </w:p>
          <w:p w14:paraId="44373500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bahasa perpaduan.</w:t>
            </w:r>
          </w:p>
          <w:p w14:paraId="14F9166C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K6.3.6 Menjelaskan kepentingan</w:t>
            </w:r>
          </w:p>
          <w:p w14:paraId="32DDE369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bahasa Melayu sebagai</w:t>
            </w:r>
          </w:p>
          <w:p w14:paraId="0569F323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bahasa ilmu.</w:t>
            </w:r>
          </w:p>
          <w:p w14:paraId="4CA13DD6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K6.3.7 Menghuraikan kepentingan</w:t>
            </w:r>
          </w:p>
          <w:p w14:paraId="30BF32D0" w14:textId="60CE1674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>mengekalkan penggunaan bahasa ibunda.</w:t>
            </w:r>
          </w:p>
        </w:tc>
      </w:tr>
      <w:tr w:rsidR="00C32716" w:rsidRPr="00D638FF" w14:paraId="5447448C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6E7A5E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0B594CB5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E06616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AB94BE2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61A0FA89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77B84703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421" w:type="dxa"/>
          </w:tcPr>
          <w:p w14:paraId="397140A9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0337E4A2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6.3.2 Menerangkan wilayah penutur bahasa Melayu</w:t>
            </w:r>
          </w:p>
          <w:p w14:paraId="48CA6D88" w14:textId="124AD9CB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di dunia.</w:t>
            </w:r>
          </w:p>
        </w:tc>
        <w:tc>
          <w:tcPr>
            <w:tcW w:w="3685" w:type="dxa"/>
            <w:vMerge/>
          </w:tcPr>
          <w:p w14:paraId="18D8E7F4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30851AC3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30601D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44E4221C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FD6376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59DD9728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24FCCBF3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1128EAC5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421" w:type="dxa"/>
          </w:tcPr>
          <w:p w14:paraId="7F8DFE28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334959E6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6.3.3 Menjelaskan peranan</w:t>
            </w:r>
          </w:p>
          <w:p w14:paraId="055C312E" w14:textId="200AAE43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bahasa Melayu dahulu dan kini.</w:t>
            </w:r>
          </w:p>
        </w:tc>
        <w:tc>
          <w:tcPr>
            <w:tcW w:w="3685" w:type="dxa"/>
            <w:vMerge/>
          </w:tcPr>
          <w:p w14:paraId="3CD773E0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6689B3D5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52B6F8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0041E94B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9F8144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312EFD8F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72C2326F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1F15C436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421" w:type="dxa"/>
          </w:tcPr>
          <w:p w14:paraId="7E6C9F4D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7.1 Campur Tangan dan</w:t>
            </w:r>
          </w:p>
          <w:p w14:paraId="17EA8362" w14:textId="2828520C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Penjajahan Kuasa Asing</w:t>
            </w:r>
          </w:p>
        </w:tc>
        <w:tc>
          <w:tcPr>
            <w:tcW w:w="5954" w:type="dxa"/>
          </w:tcPr>
          <w:p w14:paraId="1ABF09AA" w14:textId="376AB49A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7.1.1 Menyatakan istilah campur tangan, penjajahan dan naungan.</w:t>
            </w:r>
          </w:p>
        </w:tc>
        <w:tc>
          <w:tcPr>
            <w:tcW w:w="3685" w:type="dxa"/>
          </w:tcPr>
          <w:p w14:paraId="537940F8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K7.1.5 Menyatakan kepentingan jati diri yang tinggi dalam kalangan</w:t>
            </w:r>
          </w:p>
          <w:p w14:paraId="6DBE46A1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generasi muda.</w:t>
            </w:r>
          </w:p>
          <w:p w14:paraId="37A874D7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K7.1.6 Menerangkan kepentingan</w:t>
            </w:r>
          </w:p>
          <w:p w14:paraId="54973ABD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semangat patriotisme dalam mempertahankan kedaulatan negara.</w:t>
            </w:r>
          </w:p>
          <w:p w14:paraId="48B54E4F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K7.1.7 Menghuraikan kepentingan mengekalkan kedaulatan dan</w:t>
            </w:r>
          </w:p>
          <w:p w14:paraId="2DE2880A" w14:textId="6E8A0AE2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kemakmuran negara kita.</w:t>
            </w:r>
          </w:p>
        </w:tc>
      </w:tr>
      <w:tr w:rsidR="00C32716" w:rsidRPr="00D638FF" w14:paraId="35835D0E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22E402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7291EBBA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0D37F4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D286F60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63456048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778BA303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April – 4 Mei 2025</w:t>
            </w:r>
          </w:p>
        </w:tc>
        <w:tc>
          <w:tcPr>
            <w:tcW w:w="2421" w:type="dxa"/>
          </w:tcPr>
          <w:p w14:paraId="5C0B81C7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19B5122B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7.1.2 Menyenaraikan kuasa asing yang campur tangan dan menjajah</w:t>
            </w:r>
          </w:p>
          <w:p w14:paraId="5286BF21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di negara kita.</w:t>
            </w:r>
          </w:p>
          <w:p w14:paraId="165F4815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7.1.3 Menyatakan faktor kedatangan</w:t>
            </w:r>
          </w:p>
          <w:p w14:paraId="407E860F" w14:textId="605D011A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kuasa asing ke negara kita.</w:t>
            </w:r>
          </w:p>
        </w:tc>
        <w:tc>
          <w:tcPr>
            <w:tcW w:w="3685" w:type="dxa"/>
          </w:tcPr>
          <w:p w14:paraId="50E9D453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5387C542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3F24E7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477782B1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DD92CC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555756D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5A869DDA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7962AA6E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421" w:type="dxa"/>
          </w:tcPr>
          <w:p w14:paraId="2544E519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4275D4B3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7.1.4 Menyatakan kesan campur tangan</w:t>
            </w:r>
          </w:p>
          <w:p w14:paraId="5F15BAC9" w14:textId="3D6DB609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dan penjajahan kuasa asing terhadap pentadbiran dan sosioekonomi.</w:t>
            </w:r>
          </w:p>
        </w:tc>
        <w:tc>
          <w:tcPr>
            <w:tcW w:w="3685" w:type="dxa"/>
          </w:tcPr>
          <w:p w14:paraId="5FAB8E87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67AB1F5F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312FED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4F087B93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79A680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CF525C9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23B76D15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4EE08908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421" w:type="dxa"/>
          </w:tcPr>
          <w:p w14:paraId="1E392BF8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7.2 Perjuangan Menentang</w:t>
            </w:r>
          </w:p>
          <w:p w14:paraId="1DF22BD6" w14:textId="12588710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Campur Tangan dan Penjajahan</w:t>
            </w:r>
          </w:p>
        </w:tc>
        <w:tc>
          <w:tcPr>
            <w:tcW w:w="5954" w:type="dxa"/>
          </w:tcPr>
          <w:p w14:paraId="0971C132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7.2.1 Menyenaraikan tokoh tempatan yang menentang</w:t>
            </w:r>
          </w:p>
          <w:p w14:paraId="6C0D3EC1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campur tangan dan</w:t>
            </w:r>
          </w:p>
          <w:p w14:paraId="6E886963" w14:textId="532D56AB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penjajahan kuasa asing.</w:t>
            </w:r>
          </w:p>
        </w:tc>
        <w:tc>
          <w:tcPr>
            <w:tcW w:w="3685" w:type="dxa"/>
            <w:vMerge w:val="restart"/>
          </w:tcPr>
          <w:p w14:paraId="5862624E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K7.2.4 Menyatakan iktibar yang diperoleh daripada</w:t>
            </w:r>
          </w:p>
          <w:p w14:paraId="516235C8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perjuangan tokoh terdahulu.</w:t>
            </w:r>
          </w:p>
          <w:p w14:paraId="3FB625A1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K7.2.5 Menjelaskan kepentingan</w:t>
            </w:r>
          </w:p>
          <w:p w14:paraId="49CE6183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menghargai perjuangan</w:t>
            </w:r>
          </w:p>
          <w:p w14:paraId="0D7FB822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pemimpin terdahulu.</w:t>
            </w:r>
          </w:p>
          <w:p w14:paraId="77C7A626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K7.2.6 Menghuraikan kepentingan</w:t>
            </w:r>
          </w:p>
          <w:p w14:paraId="023FE119" w14:textId="413DE9AE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mempertahankan kedaulatan negara.</w:t>
            </w:r>
          </w:p>
        </w:tc>
      </w:tr>
      <w:tr w:rsidR="00C32716" w:rsidRPr="00D638FF" w14:paraId="0E31BADA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9BA59D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7B2D6C2C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9BC2CE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2A8D2531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03D87FCD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23AB9B63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421" w:type="dxa"/>
          </w:tcPr>
          <w:p w14:paraId="58A135C5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28589135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7.2.2 Menyatakan sebab</w:t>
            </w:r>
          </w:p>
          <w:p w14:paraId="3B98ADE5" w14:textId="68C76FB3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penentangan tokoh tempatan terhadap campur tangan dan penjajahan kuasa asing.</w:t>
            </w:r>
          </w:p>
        </w:tc>
        <w:tc>
          <w:tcPr>
            <w:tcW w:w="3685" w:type="dxa"/>
            <w:vMerge/>
          </w:tcPr>
          <w:p w14:paraId="6B53F02C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009BDB78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974FC7C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6806DA84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F9E001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2136F57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2EA32271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436D079E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26 Mei – 1 Jun 2025</w:t>
            </w:r>
          </w:p>
        </w:tc>
        <w:tc>
          <w:tcPr>
            <w:tcW w:w="2421" w:type="dxa"/>
          </w:tcPr>
          <w:p w14:paraId="5A9369E5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1AD5A8B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7.2.3 Menerangkan peristiwa penentangan tokoh terhadap</w:t>
            </w:r>
          </w:p>
          <w:p w14:paraId="64524A56" w14:textId="2277892C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campur tangan dan penjajahan kuasa asing</w:t>
            </w:r>
          </w:p>
        </w:tc>
        <w:tc>
          <w:tcPr>
            <w:tcW w:w="3685" w:type="dxa"/>
            <w:vMerge/>
          </w:tcPr>
          <w:p w14:paraId="43FA9E68" w14:textId="6136C4CA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514C34F3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FD1B79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CUTI</w:t>
            </w:r>
          </w:p>
          <w:p w14:paraId="2528ABD0" w14:textId="7413DE93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Jun – 7 Jun 2025</w:t>
            </w:r>
          </w:p>
        </w:tc>
        <w:tc>
          <w:tcPr>
            <w:tcW w:w="2421" w:type="dxa"/>
          </w:tcPr>
          <w:p w14:paraId="6AEC4E70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7.3 Sejarah Kemerdekaan</w:t>
            </w:r>
          </w:p>
          <w:p w14:paraId="245422AE" w14:textId="0689FDB3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1957</w:t>
            </w:r>
          </w:p>
        </w:tc>
        <w:tc>
          <w:tcPr>
            <w:tcW w:w="5954" w:type="dxa"/>
          </w:tcPr>
          <w:p w14:paraId="4BF1DE5C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7.3.1 Menamakan tokoh yang berjuang ke arah</w:t>
            </w:r>
          </w:p>
          <w:p w14:paraId="4AC33810" w14:textId="18EC4285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kemerdekaan.</w:t>
            </w:r>
          </w:p>
        </w:tc>
        <w:tc>
          <w:tcPr>
            <w:tcW w:w="3685" w:type="dxa"/>
            <w:vMerge w:val="restart"/>
          </w:tcPr>
          <w:p w14:paraId="0B1C3F7A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K7.3.4 Menyatakan pengorbanan tokoh pejuang kemerdekaan</w:t>
            </w:r>
          </w:p>
          <w:p w14:paraId="55BBD6A1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yang boleh dicontohi.</w:t>
            </w:r>
          </w:p>
          <w:p w14:paraId="2225B7E1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K7.3.5 Menjelaskan kepentingan</w:t>
            </w:r>
          </w:p>
          <w:p w14:paraId="1C0C00F7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permuafakatan dalam perjuangan menuntut</w:t>
            </w:r>
          </w:p>
          <w:p w14:paraId="138DCF7C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kemerdekaan.</w:t>
            </w:r>
          </w:p>
          <w:p w14:paraId="425D9406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K7.3.6 Menghuraikan kepentingan</w:t>
            </w:r>
          </w:p>
          <w:p w14:paraId="3E4AA943" w14:textId="1B048B11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mempertahankan kemerdekaan negara.</w:t>
            </w:r>
          </w:p>
        </w:tc>
      </w:tr>
      <w:tr w:rsidR="00C32716" w:rsidRPr="00D638FF" w14:paraId="246955BF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E89655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2DDC06DC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FFE070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2F522392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7D2B6DAE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061B9DA8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421" w:type="dxa"/>
          </w:tcPr>
          <w:p w14:paraId="2DCF4983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2774A46C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7.3.2 Menyatakan usaha-usaha</w:t>
            </w:r>
          </w:p>
          <w:p w14:paraId="044402D5" w14:textId="40D48D0A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 arah kemerdekaan.</w:t>
            </w:r>
          </w:p>
        </w:tc>
        <w:tc>
          <w:tcPr>
            <w:tcW w:w="3685" w:type="dxa"/>
            <w:vMerge/>
          </w:tcPr>
          <w:p w14:paraId="402D497F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54E22FDC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C57161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799B85A7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635BB1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24C1713D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2C220621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3051F914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421" w:type="dxa"/>
          </w:tcPr>
          <w:p w14:paraId="60DFD64F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321BC2C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7.3.3 Menerangkan detik-detik</w:t>
            </w:r>
          </w:p>
          <w:p w14:paraId="062D7FED" w14:textId="703CCEAE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pengisytiharan kemerdekaan.</w:t>
            </w:r>
          </w:p>
        </w:tc>
        <w:tc>
          <w:tcPr>
            <w:tcW w:w="3685" w:type="dxa"/>
            <w:vMerge/>
          </w:tcPr>
          <w:p w14:paraId="1A9157CE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46014AA1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0F156D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0BB59AB7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FD2716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1AD15135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6B252C67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0C255692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421" w:type="dxa"/>
          </w:tcPr>
          <w:p w14:paraId="4CB9C0F3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8.1 Institusi Yang</w:t>
            </w:r>
          </w:p>
          <w:p w14:paraId="7AE840F7" w14:textId="0D2BF8BB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di-Pertuan Agong</w:t>
            </w:r>
          </w:p>
        </w:tc>
        <w:tc>
          <w:tcPr>
            <w:tcW w:w="5954" w:type="dxa"/>
          </w:tcPr>
          <w:p w14:paraId="63970310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8.1.1 Menyatakan kedudukan Yang di-Pertuan Agong sebagai Ketua Utama Negara.</w:t>
            </w:r>
          </w:p>
          <w:p w14:paraId="3B11450F" w14:textId="335D59E0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8.1.2 Menyatakan peranan Majlis Raja-Raja dalam pemilihan Yang di-Pertuan Agong.</w:t>
            </w:r>
          </w:p>
        </w:tc>
        <w:tc>
          <w:tcPr>
            <w:tcW w:w="3685" w:type="dxa"/>
            <w:vMerge w:val="restart"/>
          </w:tcPr>
          <w:p w14:paraId="4EC6A5F3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K8.1.6 Menyatakan kepentingan menghargai Yang di-Pertuan</w:t>
            </w:r>
          </w:p>
          <w:p w14:paraId="35D94AD9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Agong sebagai tonggak</w:t>
            </w:r>
          </w:p>
          <w:p w14:paraId="6C192C10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perpaduan.</w:t>
            </w:r>
          </w:p>
          <w:p w14:paraId="1CBC5BB9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K8.1.7 Menerangkan kepentingan</w:t>
            </w:r>
          </w:p>
          <w:p w14:paraId="01179011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mengekalkan institusi Yang</w:t>
            </w:r>
          </w:p>
          <w:p w14:paraId="7FFE9711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di-Pertuan Agong.</w:t>
            </w:r>
          </w:p>
          <w:p w14:paraId="64F65E89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K8.1.8 Menghuraikan kepentingan taat</w:t>
            </w:r>
          </w:p>
          <w:p w14:paraId="209317B5" w14:textId="5A95A0C8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setia kepada raja dan negara.</w:t>
            </w:r>
          </w:p>
        </w:tc>
      </w:tr>
      <w:tr w:rsidR="00C32716" w:rsidRPr="00D638FF" w14:paraId="20E6232B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06F42D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34D25883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9A5E3A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311D993C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578C552F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3A98CE17" w14:textId="3DACC35E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421" w:type="dxa"/>
          </w:tcPr>
          <w:p w14:paraId="13272CC3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275E2193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8.1.3 Menyatakan istiadat pertabalan Yang di-Pertuan Agong.</w:t>
            </w:r>
          </w:p>
          <w:p w14:paraId="613AC43D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8.1.4 Menyenaraikan bidang kuasa Yang di-Pertuan Agong.</w:t>
            </w:r>
          </w:p>
          <w:p w14:paraId="26874F13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>8.1.5 Menyenaraikan alat-alat</w:t>
            </w:r>
          </w:p>
          <w:p w14:paraId="60ECF799" w14:textId="2FF1497F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kebesaran Yang di-Pertuan Agong dan Raja Permaisuri Agong.</w:t>
            </w:r>
          </w:p>
        </w:tc>
        <w:tc>
          <w:tcPr>
            <w:tcW w:w="3685" w:type="dxa"/>
            <w:vMerge/>
          </w:tcPr>
          <w:p w14:paraId="7DE3A2B6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66A6CF28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D5A351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2CE74247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E66E31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291E23D2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0450F6D9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14749C2" w14:textId="311AA838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421" w:type="dxa"/>
          </w:tcPr>
          <w:p w14:paraId="46E55598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671171F2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234D46EE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16831C6C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5ABFC5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3C7BC39B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0BDF62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298596C8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04F64AF4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77A63360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421" w:type="dxa"/>
          </w:tcPr>
          <w:p w14:paraId="7B356D3B" w14:textId="7CCB9B7C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9.1 Jata Negara</w:t>
            </w:r>
          </w:p>
        </w:tc>
        <w:tc>
          <w:tcPr>
            <w:tcW w:w="5954" w:type="dxa"/>
          </w:tcPr>
          <w:p w14:paraId="0A907177" w14:textId="3D47F93E" w:rsidR="00C32716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 xml:space="preserve">9.1.1 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0D5F65">
              <w:rPr>
                <w:b/>
                <w:bCs/>
                <w:color w:val="000000" w:themeColor="text1"/>
              </w:rPr>
              <w:t>Menyatakan sejarah Jata Negara.</w:t>
            </w:r>
          </w:p>
          <w:p w14:paraId="4BAC7B20" w14:textId="1BD656D0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9.1.2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0D5F65">
              <w:rPr>
                <w:b/>
                <w:bCs/>
                <w:color w:val="000000" w:themeColor="text1"/>
              </w:rPr>
              <w:t>Menyenaraikan lambang pada Jata Negara</w:t>
            </w:r>
          </w:p>
        </w:tc>
        <w:tc>
          <w:tcPr>
            <w:tcW w:w="3685" w:type="dxa"/>
          </w:tcPr>
          <w:p w14:paraId="142CA673" w14:textId="70B4DB45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K9.1.4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0D5F65">
              <w:rPr>
                <w:b/>
                <w:bCs/>
                <w:color w:val="000000" w:themeColor="text1"/>
              </w:rPr>
              <w:t>Menyatakan kepentingan menghormati Jata Negara. K9.1.5Menerangkan kepentingan Jata Negara sebagai identiti negara</w:t>
            </w:r>
          </w:p>
          <w:p w14:paraId="32FC5CDB" w14:textId="16CB6182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 9.1.6</w:t>
            </w:r>
            <w:r w:rsidRPr="000D5F65">
              <w:rPr>
                <w:b/>
                <w:bCs/>
                <w:color w:val="000000" w:themeColor="text1"/>
              </w:rPr>
              <w:t>Menjelaskan kepentingan menghayati dan mengamalkan cogan kata Jata Negara.</w:t>
            </w:r>
          </w:p>
        </w:tc>
      </w:tr>
      <w:tr w:rsidR="00C32716" w:rsidRPr="00D638FF" w14:paraId="39FF092B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7DD727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14B3BDF3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8AD164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3E8FD96C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2F94D3E2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7B916229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421" w:type="dxa"/>
          </w:tcPr>
          <w:p w14:paraId="1A8FF0A3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5783D78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9.1.3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0D5F65">
              <w:rPr>
                <w:b/>
                <w:bCs/>
                <w:color w:val="000000" w:themeColor="text1"/>
              </w:rPr>
              <w:t>Menerangkan makna</w:t>
            </w:r>
          </w:p>
          <w:p w14:paraId="1F0F5E2E" w14:textId="20DB0FAB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lambang pada Jata Negara.</w:t>
            </w:r>
          </w:p>
        </w:tc>
        <w:tc>
          <w:tcPr>
            <w:tcW w:w="3685" w:type="dxa"/>
          </w:tcPr>
          <w:p w14:paraId="2B9CD0B2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177FC88C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B2CE78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6CA7B6E5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205F35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 Julai – 2 Ogos 2025</w:t>
            </w:r>
          </w:p>
          <w:p w14:paraId="69F1635F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6C7E1BBC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3CFAEE8A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421" w:type="dxa"/>
          </w:tcPr>
          <w:p w14:paraId="009C6F5B" w14:textId="6C9D2984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>9.2 Bendera Kebangsaan</w:t>
            </w:r>
          </w:p>
        </w:tc>
        <w:tc>
          <w:tcPr>
            <w:tcW w:w="5954" w:type="dxa"/>
          </w:tcPr>
          <w:p w14:paraId="2E7AEA7F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9.2.1 Menyatakan sejarah bendera kebangsaan.</w:t>
            </w:r>
          </w:p>
          <w:p w14:paraId="0C6898AE" w14:textId="3C82E21A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9.2.2 Menyatakan nama bendera kebangsaan.</w:t>
            </w:r>
          </w:p>
        </w:tc>
        <w:tc>
          <w:tcPr>
            <w:tcW w:w="3685" w:type="dxa"/>
            <w:vMerge w:val="restart"/>
          </w:tcPr>
          <w:p w14:paraId="5BA6CE30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K9.2.5 Menyatakan kepentingan bendera kebangsaan dikibarkan.</w:t>
            </w:r>
          </w:p>
          <w:p w14:paraId="2940EF37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>K9.2.6 Menjelaskan kepentingan menghormati bendera</w:t>
            </w:r>
          </w:p>
          <w:p w14:paraId="3B25DA69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kebangsaan.</w:t>
            </w:r>
          </w:p>
          <w:p w14:paraId="3638C849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K9.2.7 Menghuraikan kepentingan</w:t>
            </w:r>
          </w:p>
          <w:p w14:paraId="23B5FB8B" w14:textId="3B685FB4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bendera kebangsaan sebagai simbol perpaduan.</w:t>
            </w:r>
          </w:p>
        </w:tc>
      </w:tr>
      <w:tr w:rsidR="00C32716" w:rsidRPr="00D638FF" w14:paraId="50E5CEE4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81B508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24</w:t>
            </w:r>
          </w:p>
          <w:p w14:paraId="080AC5CF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534345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35487E94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392CC10E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04F70AA5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421" w:type="dxa"/>
          </w:tcPr>
          <w:p w14:paraId="77780ABC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6C8DB84D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9.2.3 Menerangkan makna warna dan lambang pada bendera</w:t>
            </w:r>
          </w:p>
          <w:p w14:paraId="13E45AEA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kebangsaan.</w:t>
            </w:r>
          </w:p>
          <w:p w14:paraId="5340CE03" w14:textId="36A55532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782C271F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0BF588E1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024D99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3E67D1E1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EB82C6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904BE31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46015CF4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3D57DFEC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421" w:type="dxa"/>
          </w:tcPr>
          <w:p w14:paraId="55352558" w14:textId="4646EE3E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FC22DFC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9.2.4 Menjelaskan etika penggunaan</w:t>
            </w:r>
          </w:p>
          <w:p w14:paraId="72E68572" w14:textId="576B200C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bendera kebangsaan.</w:t>
            </w:r>
          </w:p>
        </w:tc>
        <w:tc>
          <w:tcPr>
            <w:tcW w:w="3685" w:type="dxa"/>
          </w:tcPr>
          <w:p w14:paraId="109A5683" w14:textId="7D605313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17F017F9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E7F38E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357753F8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DDD3293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69EA174D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548CE65F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3C6EBEF3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421" w:type="dxa"/>
          </w:tcPr>
          <w:p w14:paraId="007F5118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2F56C75B" w14:textId="5CDAD40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2F2ACC65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253ACA0F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FA05474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27</w:t>
            </w:r>
          </w:p>
          <w:p w14:paraId="44D4E0B9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BDF957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54135A2B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0576FC1E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40B2ABDE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421" w:type="dxa"/>
          </w:tcPr>
          <w:p w14:paraId="1DDC1D7A" w14:textId="5062AA72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9.3 Lagu Kebangsaan</w:t>
            </w:r>
          </w:p>
        </w:tc>
        <w:tc>
          <w:tcPr>
            <w:tcW w:w="5954" w:type="dxa"/>
          </w:tcPr>
          <w:p w14:paraId="7431A9AF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9.3.1 Menyatakan sejarah penciptaan lagu kebangsaan Malaysia.</w:t>
            </w:r>
          </w:p>
          <w:p w14:paraId="20639CC6" w14:textId="30478959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9.3.2 Menyatakan nama lagu kebangsaan Malaysia.</w:t>
            </w:r>
          </w:p>
        </w:tc>
        <w:tc>
          <w:tcPr>
            <w:tcW w:w="3685" w:type="dxa"/>
          </w:tcPr>
          <w:p w14:paraId="436CEF07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K9.3.6 Menyatakan kepentingan etika ketika menyanyi dan</w:t>
            </w:r>
          </w:p>
          <w:p w14:paraId="451AB543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mendengar lagu kebangsaan</w:t>
            </w:r>
          </w:p>
          <w:p w14:paraId="2CA89D63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Malaysia.</w:t>
            </w:r>
          </w:p>
          <w:p w14:paraId="5BAAB4D5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K9.3.7 Menjelaskan kepentingan</w:t>
            </w:r>
          </w:p>
          <w:p w14:paraId="3EE82F5D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menghayati dan menjiwai lagu</w:t>
            </w:r>
          </w:p>
          <w:p w14:paraId="6C6DD069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kebangsaan Malaysia.</w:t>
            </w:r>
          </w:p>
          <w:p w14:paraId="4BE12CE0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K9.3.8 Menghuraikan kepentingan lagu</w:t>
            </w:r>
          </w:p>
          <w:p w14:paraId="28822E66" w14:textId="18837A66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kebangsaan Malaysia sebagai simbol perpaduan.</w:t>
            </w:r>
          </w:p>
        </w:tc>
      </w:tr>
      <w:tr w:rsidR="00C32716" w:rsidRPr="00D638FF" w14:paraId="6F4F0B73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68BB42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78E49164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AA8EEE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713A25FC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5ED0398B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753C7338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421" w:type="dxa"/>
          </w:tcPr>
          <w:p w14:paraId="10594E4F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5204F41F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9.3.3 Menerangkan lirik dan maksud lagu Negaraku.</w:t>
            </w:r>
          </w:p>
          <w:p w14:paraId="4D1DF8AD" w14:textId="4B65A5D4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1D9E5BC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1563A63C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0EBA5F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71108701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182FEB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14F31C45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4D904AFF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339A00DD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421" w:type="dxa"/>
          </w:tcPr>
          <w:p w14:paraId="667D882C" w14:textId="5A55A168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1597A4C3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9.3.4 Menjelaskan etika menyanyikan dan mendengar lagu</w:t>
            </w:r>
          </w:p>
          <w:p w14:paraId="75989225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kebangsaan.</w:t>
            </w:r>
          </w:p>
          <w:p w14:paraId="792B9651" w14:textId="77777777" w:rsidR="00C32716" w:rsidRPr="000D5F65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9.3.5 Menghuraikan peranan lagu</w:t>
            </w:r>
          </w:p>
          <w:p w14:paraId="78DDE0F0" w14:textId="18328B74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kebangsaan dalam membentuk jati diri.</w:t>
            </w:r>
          </w:p>
        </w:tc>
        <w:tc>
          <w:tcPr>
            <w:tcW w:w="3685" w:type="dxa"/>
          </w:tcPr>
          <w:p w14:paraId="730B5909" w14:textId="117E8DF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23C64344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73E126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4691417D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8A2FF7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 September – 27 September 2025</w:t>
            </w:r>
          </w:p>
          <w:p w14:paraId="495EE6E7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58CD1365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4E6DDD9C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421" w:type="dxa"/>
          </w:tcPr>
          <w:p w14:paraId="35CD46F2" w14:textId="12C9C8CA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>9.4 Bahasa Kebangsaan</w:t>
            </w:r>
          </w:p>
        </w:tc>
        <w:tc>
          <w:tcPr>
            <w:tcW w:w="5954" w:type="dxa"/>
          </w:tcPr>
          <w:p w14:paraId="6228B251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9.4.1 Menyatakan kedudukan bahasa kebangsaan dan bahasa lain</w:t>
            </w:r>
          </w:p>
          <w:p w14:paraId="4E4DAB76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dalam Perlembagaan</w:t>
            </w:r>
          </w:p>
          <w:p w14:paraId="14B7A623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>Persekutuan.</w:t>
            </w:r>
          </w:p>
          <w:p w14:paraId="646D3F24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9.4.2 Menerangkan peranan bahasa</w:t>
            </w:r>
          </w:p>
          <w:p w14:paraId="1F2785B0" w14:textId="4E1C2B48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kebangsaan.</w:t>
            </w:r>
          </w:p>
        </w:tc>
        <w:tc>
          <w:tcPr>
            <w:tcW w:w="3685" w:type="dxa"/>
          </w:tcPr>
          <w:p w14:paraId="29B555E1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>K9.4.5 Menyatakan kepentingan memartabatkan bahasa</w:t>
            </w:r>
          </w:p>
          <w:p w14:paraId="2CAC61B8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kebangsaan.</w:t>
            </w:r>
          </w:p>
          <w:p w14:paraId="6C2DA689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lastRenderedPageBreak/>
              <w:t>K9.4.6 Menerangkan kepentingan</w:t>
            </w:r>
          </w:p>
          <w:p w14:paraId="2E5AB5AE" w14:textId="77777777" w:rsidR="00C32716" w:rsidRPr="000D5F65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menggunakan bahasa kebangsaan dengan betul dalam pertuturan dan penulisan.</w:t>
            </w:r>
          </w:p>
          <w:p w14:paraId="4A406743" w14:textId="68F89ADE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K9.4.7 Menghuraikan kepentingan menghayati dan menjiwai bahasa kebangsaan.</w:t>
            </w:r>
          </w:p>
        </w:tc>
      </w:tr>
      <w:tr w:rsidR="00C32716" w:rsidRPr="00D638FF" w14:paraId="25D97C78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D4ED4A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31</w:t>
            </w:r>
          </w:p>
          <w:p w14:paraId="1CA02D3E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F452A7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0313B42D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25F3DE38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17A0C2D8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421" w:type="dxa"/>
          </w:tcPr>
          <w:p w14:paraId="5093E960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556CE742" w14:textId="449259E5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4DF0B195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6C5F" w:rsidRPr="00D638FF" w14:paraId="528E26BA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BBCFBB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481CFAB8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CB511E" w14:textId="77777777" w:rsidR="00616C5F" w:rsidRDefault="00616C5F" w:rsidP="00616C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04F3B170" w14:textId="77777777" w:rsidR="00616C5F" w:rsidRDefault="00616C5F" w:rsidP="00616C5F">
            <w:pPr>
              <w:jc w:val="center"/>
              <w:rPr>
                <w:lang w:val="en-US"/>
              </w:rPr>
            </w:pPr>
          </w:p>
          <w:p w14:paraId="13EAB862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2EB03EE6" w:rsidR="00616C5F" w:rsidRPr="00D638FF" w:rsidRDefault="00616C5F" w:rsidP="00616C5F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421" w:type="dxa"/>
          </w:tcPr>
          <w:p w14:paraId="51E77768" w14:textId="47D5E60F" w:rsidR="00616C5F" w:rsidRPr="00D638FF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69B7DDB5" w14:textId="77777777" w:rsidR="00616C5F" w:rsidRPr="000D5F65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9.4.3 Menjelaskan institusi yang</w:t>
            </w:r>
          </w:p>
          <w:p w14:paraId="4DC1595F" w14:textId="77777777" w:rsidR="00616C5F" w:rsidRPr="000D5F65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terlibat dalam mempertahankan</w:t>
            </w:r>
          </w:p>
          <w:p w14:paraId="0D8E6B94" w14:textId="77777777" w:rsidR="00616C5F" w:rsidRPr="000D5F65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kedudukan bahasa kebangsaan.</w:t>
            </w:r>
          </w:p>
          <w:p w14:paraId="2BC1CCFB" w14:textId="77777777" w:rsidR="00616C5F" w:rsidRPr="000D5F65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9.4.4 Menghuraikan cabaran</w:t>
            </w:r>
          </w:p>
          <w:p w14:paraId="37DCA680" w14:textId="44E18636" w:rsidR="00616C5F" w:rsidRPr="00D638FF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5F65">
              <w:rPr>
                <w:b/>
                <w:bCs/>
                <w:color w:val="000000" w:themeColor="text1"/>
              </w:rPr>
              <w:t>penggunaan bahasa Melayu sebagai bahasa kebangsaan.</w:t>
            </w:r>
          </w:p>
        </w:tc>
        <w:tc>
          <w:tcPr>
            <w:tcW w:w="3685" w:type="dxa"/>
          </w:tcPr>
          <w:p w14:paraId="26EC4E8C" w14:textId="3D8F91B7" w:rsidR="00616C5F" w:rsidRPr="00D638FF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6C5F" w:rsidRPr="00D638FF" w14:paraId="2DD316D4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9C3CC01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3775FD55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847DD8" w14:textId="77777777" w:rsidR="00616C5F" w:rsidRDefault="00616C5F" w:rsidP="00616C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29DCAAC0" w14:textId="77777777" w:rsidR="00616C5F" w:rsidRDefault="00616C5F" w:rsidP="00616C5F">
            <w:pPr>
              <w:jc w:val="center"/>
              <w:rPr>
                <w:lang w:val="en-US"/>
              </w:rPr>
            </w:pPr>
          </w:p>
          <w:p w14:paraId="118F5514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42BFA520" w:rsidR="00616C5F" w:rsidRPr="00D638FF" w:rsidRDefault="00616C5F" w:rsidP="00616C5F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13 Oktober – 19 Oktober 2025</w:t>
            </w:r>
          </w:p>
        </w:tc>
        <w:tc>
          <w:tcPr>
            <w:tcW w:w="2421" w:type="dxa"/>
          </w:tcPr>
          <w:p w14:paraId="22F34E37" w14:textId="1AE694F8" w:rsidR="00616C5F" w:rsidRPr="00D638FF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lastRenderedPageBreak/>
              <w:t>9.5 Bunga Kebangsaan</w:t>
            </w:r>
          </w:p>
        </w:tc>
        <w:tc>
          <w:tcPr>
            <w:tcW w:w="5954" w:type="dxa"/>
          </w:tcPr>
          <w:p w14:paraId="1AEDAF49" w14:textId="77777777" w:rsidR="00616C5F" w:rsidRPr="00530D75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>9.5.1 Menyatakan latar belakang pemilihan bunga raya sebagai</w:t>
            </w:r>
          </w:p>
          <w:p w14:paraId="2B6A380C" w14:textId="77777777" w:rsidR="00616C5F" w:rsidRPr="00530D75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>bunga kebangsaan.</w:t>
            </w:r>
          </w:p>
          <w:p w14:paraId="6B0C4E59" w14:textId="73E79959" w:rsidR="00616C5F" w:rsidRPr="00D638FF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24F4E480" w14:textId="77777777" w:rsidR="00616C5F" w:rsidRPr="00530D75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>K9.5.4 Menyatakan kepentingan bunga raya sebagai bunga kebangsaan.</w:t>
            </w:r>
          </w:p>
          <w:p w14:paraId="61EEC88E" w14:textId="77777777" w:rsidR="00616C5F" w:rsidRPr="00530D75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>K9.5.5 Menerangkan kepentingan bunga kebangsaan sebagai lambang</w:t>
            </w:r>
          </w:p>
          <w:p w14:paraId="2090E96C" w14:textId="77777777" w:rsidR="00616C5F" w:rsidRPr="00530D75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>perpaduan.</w:t>
            </w:r>
          </w:p>
          <w:p w14:paraId="7257950B" w14:textId="77777777" w:rsidR="00616C5F" w:rsidRPr="00530D75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lastRenderedPageBreak/>
              <w:t>K9.5.6 Menjelaskan kepentingan</w:t>
            </w:r>
          </w:p>
          <w:p w14:paraId="52269947" w14:textId="24FDCBC5" w:rsidR="00616C5F" w:rsidRPr="00D638FF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>penggunaan simbol bunga kebangsaan dijadikan lambang dalam setiap aktiviti negara.</w:t>
            </w:r>
          </w:p>
        </w:tc>
      </w:tr>
      <w:tr w:rsidR="00616C5F" w:rsidRPr="00D638FF" w14:paraId="6DEDCFBD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E4C9B1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34</w:t>
            </w:r>
          </w:p>
          <w:p w14:paraId="7A1A3D5A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BB08C6C" w14:textId="77777777" w:rsidR="00616C5F" w:rsidRDefault="00616C5F" w:rsidP="00616C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1F07E646" w14:textId="77777777" w:rsidR="00616C5F" w:rsidRDefault="00616C5F" w:rsidP="00616C5F">
            <w:pPr>
              <w:jc w:val="center"/>
              <w:rPr>
                <w:lang w:val="en-US"/>
              </w:rPr>
            </w:pPr>
          </w:p>
          <w:p w14:paraId="0D19D982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33BA0E0B" w:rsidR="00616C5F" w:rsidRPr="00D638FF" w:rsidRDefault="00616C5F" w:rsidP="00616C5F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421" w:type="dxa"/>
          </w:tcPr>
          <w:p w14:paraId="5594F1F2" w14:textId="19E0E0FB" w:rsidR="00616C5F" w:rsidRPr="00D638FF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377F1950" w14:textId="77777777" w:rsidR="00616C5F" w:rsidRPr="00530D75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>9.5.2 Menyatakan nama dan makna</w:t>
            </w:r>
          </w:p>
          <w:p w14:paraId="21FAD640" w14:textId="77777777" w:rsidR="00616C5F" w:rsidRPr="00530D75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>warna merah bunga kebangsaan</w:t>
            </w:r>
          </w:p>
          <w:p w14:paraId="4E12B41E" w14:textId="2EFA13F7" w:rsidR="00616C5F" w:rsidRPr="00D638FF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>negara kita.</w:t>
            </w:r>
          </w:p>
        </w:tc>
        <w:tc>
          <w:tcPr>
            <w:tcW w:w="3685" w:type="dxa"/>
          </w:tcPr>
          <w:p w14:paraId="3E94CF9F" w14:textId="631E1490" w:rsidR="00616C5F" w:rsidRPr="00D638FF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6C5F" w:rsidRPr="00D638FF" w14:paraId="253DB01A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DE6E1E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70332A18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E2D992" w14:textId="77777777" w:rsidR="00616C5F" w:rsidRDefault="00616C5F" w:rsidP="00616C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1AC1AF5A" w14:textId="77777777" w:rsidR="00616C5F" w:rsidRDefault="00616C5F" w:rsidP="00616C5F">
            <w:pPr>
              <w:jc w:val="center"/>
              <w:rPr>
                <w:lang w:val="en-US"/>
              </w:rPr>
            </w:pPr>
          </w:p>
          <w:p w14:paraId="1370C62C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686F3B7B" w:rsidR="00616C5F" w:rsidRPr="00D638FF" w:rsidRDefault="00616C5F" w:rsidP="00616C5F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421" w:type="dxa"/>
          </w:tcPr>
          <w:p w14:paraId="47A0F038" w14:textId="77777777" w:rsidR="00616C5F" w:rsidRPr="00D638FF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4ADCC5D8" w14:textId="77777777" w:rsidR="00616C5F" w:rsidRPr="00530D75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>9.5.3 Menjelaskan perlambangan</w:t>
            </w:r>
          </w:p>
          <w:p w14:paraId="042C8078" w14:textId="129EC484" w:rsidR="00616C5F" w:rsidRPr="00D638FF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30D75">
              <w:rPr>
                <w:b/>
                <w:bCs/>
                <w:color w:val="000000" w:themeColor="text1"/>
              </w:rPr>
              <w:t>kelopak bunga kebangsaan dengan prinsip-prinsip Rukun Negara.</w:t>
            </w:r>
          </w:p>
        </w:tc>
        <w:tc>
          <w:tcPr>
            <w:tcW w:w="3685" w:type="dxa"/>
          </w:tcPr>
          <w:p w14:paraId="3A493331" w14:textId="77777777" w:rsidR="00616C5F" w:rsidRPr="00D638FF" w:rsidRDefault="00616C5F" w:rsidP="0061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6C5F" w:rsidRPr="00D638FF" w14:paraId="110C493E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0BF392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028C0062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F768FF" w14:textId="77777777" w:rsidR="00616C5F" w:rsidRDefault="00616C5F" w:rsidP="00616C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6183DDB9" w14:textId="77777777" w:rsidR="00616C5F" w:rsidRDefault="00616C5F" w:rsidP="00616C5F">
            <w:pPr>
              <w:jc w:val="center"/>
              <w:rPr>
                <w:lang w:val="en-US"/>
              </w:rPr>
            </w:pPr>
          </w:p>
          <w:p w14:paraId="1ADDDFF2" w14:textId="77777777" w:rsidR="00616C5F" w:rsidRPr="007561C8" w:rsidRDefault="00616C5F" w:rsidP="00616C5F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4CE5034E" w:rsidR="00616C5F" w:rsidRPr="00D638FF" w:rsidRDefault="00616C5F" w:rsidP="00616C5F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421" w:type="dxa"/>
          </w:tcPr>
          <w:p w14:paraId="7F9C721A" w14:textId="77777777" w:rsidR="00616C5F" w:rsidRPr="00D638FF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2FD23FB0" w14:textId="6FE5B5A5" w:rsidR="00616C5F" w:rsidRPr="00D638FF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KAJIAN KES</w:t>
            </w:r>
          </w:p>
        </w:tc>
        <w:tc>
          <w:tcPr>
            <w:tcW w:w="3685" w:type="dxa"/>
          </w:tcPr>
          <w:p w14:paraId="2FE220AD" w14:textId="77777777" w:rsidR="00616C5F" w:rsidRPr="00D638FF" w:rsidRDefault="00616C5F" w:rsidP="0061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17E38FB7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D03261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532987AE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47133F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 November – 15 November 2025</w:t>
            </w:r>
          </w:p>
          <w:p w14:paraId="70BA4D72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363A0E78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6C49D567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421" w:type="dxa"/>
          </w:tcPr>
          <w:p w14:paraId="23988E08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2E8D9D5A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09DA5460" w14:textId="3700EBF2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3ADED59C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A2BE2C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2A667128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0FD6D6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75B19845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392B88AD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00D12BC" w14:textId="56272731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421" w:type="dxa"/>
          </w:tcPr>
          <w:p w14:paraId="60947310" w14:textId="3A063DB5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3A0F1291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6F4811C6" w14:textId="39686646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7175B461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DEC7FF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12AB50C4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461B7C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09994B4D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</w:p>
          <w:p w14:paraId="58EA87FC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1B5A51B" w14:textId="386FC589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421" w:type="dxa"/>
          </w:tcPr>
          <w:p w14:paraId="008BB1B6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0A2D4FBD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0758B71E" w14:textId="75287094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7F9E5BF9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ACC113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1C77BC6A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83DF10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36113743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4D81E5FF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78B1B8D" w14:textId="0B614D9E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421" w:type="dxa"/>
          </w:tcPr>
          <w:p w14:paraId="1EACA5E0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606437F2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7FC33A3E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33B4398B" w14:textId="77777777" w:rsidTr="000D5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1D09F4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41</w:t>
            </w:r>
          </w:p>
          <w:p w14:paraId="501393D5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1B2314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1E1D81CC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6D09262E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3B5E9B" w14:textId="130A9FF6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421" w:type="dxa"/>
          </w:tcPr>
          <w:p w14:paraId="75A969F3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7F52830A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B7A08E7" w14:textId="77777777" w:rsidR="00C32716" w:rsidRPr="00D638FF" w:rsidRDefault="00C32716" w:rsidP="00C32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32716" w:rsidRPr="00D638FF" w14:paraId="73AEE795" w14:textId="77777777" w:rsidTr="000D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56E201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1A291AA8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F04DCA" w14:textId="77777777" w:rsidR="00C32716" w:rsidRDefault="00C32716" w:rsidP="00C327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5EE4FF0B" w14:textId="77777777" w:rsidR="00C32716" w:rsidRDefault="00C32716" w:rsidP="00C32716">
            <w:pPr>
              <w:jc w:val="center"/>
              <w:rPr>
                <w:lang w:val="en-US"/>
              </w:rPr>
            </w:pPr>
          </w:p>
          <w:p w14:paraId="12193FD6" w14:textId="77777777" w:rsidR="00C32716" w:rsidRPr="007561C8" w:rsidRDefault="00C32716" w:rsidP="00C3271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1F1D080" w14:textId="6DB2AB5D" w:rsidR="00C32716" w:rsidRPr="00D638FF" w:rsidRDefault="00C32716" w:rsidP="00C3271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421" w:type="dxa"/>
          </w:tcPr>
          <w:p w14:paraId="54D88A67" w14:textId="685257FC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4" w:type="dxa"/>
          </w:tcPr>
          <w:p w14:paraId="12426B56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91C7486" w14:textId="77777777" w:rsidR="00C32716" w:rsidRPr="00D638FF" w:rsidRDefault="00C32716" w:rsidP="00C32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95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36096"/>
    <w:rsid w:val="000442CA"/>
    <w:rsid w:val="000D5F65"/>
    <w:rsid w:val="00220161"/>
    <w:rsid w:val="002569E2"/>
    <w:rsid w:val="002B529C"/>
    <w:rsid w:val="002E1096"/>
    <w:rsid w:val="00314C3E"/>
    <w:rsid w:val="00336853"/>
    <w:rsid w:val="00383CC5"/>
    <w:rsid w:val="00395998"/>
    <w:rsid w:val="00530D75"/>
    <w:rsid w:val="00616C5F"/>
    <w:rsid w:val="007F7462"/>
    <w:rsid w:val="0096181E"/>
    <w:rsid w:val="00A171D5"/>
    <w:rsid w:val="00AA7321"/>
    <w:rsid w:val="00AE36E6"/>
    <w:rsid w:val="00AE5DE2"/>
    <w:rsid w:val="00B22D5E"/>
    <w:rsid w:val="00C32716"/>
    <w:rsid w:val="00C96E43"/>
    <w:rsid w:val="00CB24B1"/>
    <w:rsid w:val="00CE3BAC"/>
    <w:rsid w:val="00D638FF"/>
    <w:rsid w:val="00DA5CCF"/>
    <w:rsid w:val="00E30B82"/>
    <w:rsid w:val="00E56400"/>
    <w:rsid w:val="00EE2A91"/>
    <w:rsid w:val="00EF1683"/>
    <w:rsid w:val="00F005C8"/>
    <w:rsid w:val="00F66440"/>
    <w:rsid w:val="00F74049"/>
    <w:rsid w:val="00FA7F76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12</cp:revision>
  <dcterms:created xsi:type="dcterms:W3CDTF">2020-12-21T16:18:00Z</dcterms:created>
  <dcterms:modified xsi:type="dcterms:W3CDTF">2025-01-05T03:11:00Z</dcterms:modified>
</cp:coreProperties>
</file>